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546FB" w14:textId="70F997CB" w:rsidR="00DB1A10" w:rsidRDefault="00DB1A10" w:rsidP="00124DAF">
      <w:r w:rsidRPr="00B915D9">
        <w:rPr>
          <w:noProof/>
          <w:lang w:bidi="ar-SA"/>
        </w:rPr>
        <mc:AlternateContent>
          <mc:Choice Requires="wps">
            <w:drawing>
              <wp:anchor distT="72390" distB="72390" distL="0" distR="71755" simplePos="0" relativeHeight="251659264" behindDoc="0" locked="0" layoutInCell="1" allowOverlap="1" wp14:anchorId="4ACB9207" wp14:editId="4AC2DD6C">
                <wp:simplePos x="0" y="0"/>
                <wp:positionH relativeFrom="margin">
                  <wp:posOffset>232410</wp:posOffset>
                </wp:positionH>
                <wp:positionV relativeFrom="page">
                  <wp:posOffset>1644650</wp:posOffset>
                </wp:positionV>
                <wp:extent cx="5652770" cy="177800"/>
                <wp:effectExtent l="0" t="0" r="5080" b="0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F3AF4" w14:textId="5DEFF72E" w:rsidR="00C6075C" w:rsidRPr="00555F85" w:rsidRDefault="00C6075C" w:rsidP="00DB1A10">
                            <w:pPr>
                              <w:pBdr>
                                <w:left w:val="single" w:sz="8" w:space="4" w:color="FF0000"/>
                              </w:pBdr>
                              <w:ind w:left="113"/>
                              <w:rPr>
                                <w:rFonts w:ascii="Marianne" w:hAnsi="Marianne"/>
                                <w:caps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caps/>
                                <w:spacing w:val="12"/>
                                <w:sz w:val="18"/>
                                <w:szCs w:val="18"/>
                              </w:rPr>
                              <w:t>la DIRECTrice GÉNÉRALE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B9207" id="Zone de texte 2" o:spid="_x0000_s1026" style="position:absolute;margin-left:18.3pt;margin-top:129.5pt;width:445.1pt;height:14pt;z-index:251659264;visibility:visible;mso-wrap-style:square;mso-width-percent:0;mso-height-percent:0;mso-wrap-distance-left:0;mso-wrap-distance-top:5.7pt;mso-wrap-distance-right:5.65pt;mso-wrap-distance-bottom:5.7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" stroked="f">
                <v:textbox inset="0,0,0,0">
                  <w:txbxContent>
                    <w:p w14:paraId="001F3AF4" w14:textId="5DEFF72E" w:rsidR="00C6075C" w:rsidRPr="00555F85" w:rsidRDefault="00C6075C" w:rsidP="00DB1A10">
                      <w:pPr>
                        <w:pBdr>
                          <w:left w:val="single" w:sz="8" w:space="4" w:color="FF0000"/>
                        </w:pBdr>
                        <w:ind w:left="113"/>
                        <w:rPr>
                          <w:rFonts w:ascii="Marianne" w:hAnsi="Marianne"/>
                          <w:caps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caps/>
                          <w:spacing w:val="12"/>
                          <w:sz w:val="18"/>
                          <w:szCs w:val="18"/>
                        </w:rPr>
                        <w:t>la DIRECTrice GÉNÉRALE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AA2844">
        <w:t xml:space="preserve"> </w:t>
      </w:r>
    </w:p>
    <w:p w14:paraId="3620E8B2" w14:textId="770813B8" w:rsidR="00DB1A10" w:rsidRDefault="00DB1A10" w:rsidP="00DB1A10">
      <w:pPr>
        <w:pStyle w:val="En-tte"/>
      </w:pPr>
    </w:p>
    <w:tbl>
      <w:tblPr>
        <w:tblStyle w:val="Grilledutableau"/>
        <w:tblpPr w:leftFromText="141" w:rightFromText="141" w:vertAnchor="page" w:horzAnchor="page" w:tblpX="984" w:tblpY="699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49"/>
        <w:gridCol w:w="907"/>
        <w:gridCol w:w="4423"/>
      </w:tblGrid>
      <w:tr w:rsidR="00DB1A10" w:rsidRPr="00732FB4" w14:paraId="7F1A129B" w14:textId="77777777" w:rsidTr="00B6062A">
        <w:trPr>
          <w:trHeight w:hRule="exact" w:val="1522"/>
        </w:trPr>
        <w:tc>
          <w:tcPr>
            <w:tcW w:w="4649" w:type="dxa"/>
            <w:vMerge w:val="restart"/>
          </w:tcPr>
          <w:p w14:paraId="278BD0E7" w14:textId="77777777" w:rsidR="00DB1A10" w:rsidRPr="00732FB4" w:rsidRDefault="00DB1A10" w:rsidP="00B6062A">
            <w:pPr>
              <w:rPr>
                <w:rFonts w:cs="Arial"/>
              </w:rPr>
            </w:pPr>
            <w:r w:rsidRPr="00732FB4">
              <w:rPr>
                <w:rFonts w:cs="Arial"/>
                <w:noProof/>
                <w:lang w:bidi="ar-SA"/>
              </w:rPr>
              <w:drawing>
                <wp:inline distT="0" distB="0" distL="0" distR="0" wp14:anchorId="71F17103" wp14:editId="56897799">
                  <wp:extent cx="1200355" cy="1086416"/>
                  <wp:effectExtent l="0" t="0" r="0" b="6350"/>
                  <wp:docPr id="1" name="Image 1" descr="IMR:Commun:Anah:EN COURS:_divers:• Marque_de_l'Etat:REPUBLIQUE_FRANCAISE:jpg:Republique_Francaise_CM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R:Commun:Anah:EN COURS:_divers:• Marque_de_l'Etat:REPUBLIQUE_FRANCAISE:jpg:Republique_Francaise_CM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355" cy="108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</w:tcPr>
          <w:p w14:paraId="39D9F866" w14:textId="77777777" w:rsidR="00DB1A10" w:rsidRPr="00732FB4" w:rsidRDefault="00DB1A10" w:rsidP="00B6062A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7A1B29A8" w14:textId="77777777" w:rsidR="00DB1A10" w:rsidRPr="00732FB4" w:rsidRDefault="00DB1A10" w:rsidP="00B6062A">
            <w:pPr>
              <w:pStyle w:val="Intituldeladirection"/>
              <w:rPr>
                <w:rFonts w:asciiTheme="minorHAnsi" w:hAnsiTheme="minorHAnsi" w:cs="Arial"/>
                <w:b w:val="0"/>
              </w:rPr>
            </w:pPr>
            <w:r w:rsidRPr="00732FB4">
              <w:rPr>
                <w:rFonts w:asciiTheme="minorHAnsi" w:hAnsiTheme="minorHAnsi" w:cs="Arial"/>
                <w:b w:val="0"/>
                <w:noProof/>
                <w:lang w:eastAsia="fr-FR"/>
              </w:rPr>
              <w:drawing>
                <wp:inline distT="0" distB="0" distL="0" distR="0" wp14:anchorId="72BE1DFE" wp14:editId="02918B52">
                  <wp:extent cx="1140460" cy="969010"/>
                  <wp:effectExtent l="0" t="0" r="0" b="0"/>
                  <wp:docPr id="2" name="Image 2" descr="IMR:Commun:Anah:EN COURS:_divers:Logo Anah:Anah_Logo_CMJN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R:Commun:Anah:EN COURS:_divers:Logo Anah:Anah_Logo_CMJN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FB4">
              <w:rPr>
                <w:rFonts w:asciiTheme="minorHAnsi" w:hAnsiTheme="minorHAnsi" w:cs="Arial"/>
                <w:b w:val="0"/>
              </w:rPr>
              <w:br/>
            </w:r>
            <w:r w:rsidRPr="00732FB4">
              <w:rPr>
                <w:rFonts w:asciiTheme="minorHAnsi" w:hAnsiTheme="minorHAnsi" w:cs="Arial"/>
                <w:b w:val="0"/>
              </w:rPr>
              <w:br/>
            </w:r>
          </w:p>
        </w:tc>
      </w:tr>
      <w:tr w:rsidR="00DB1A10" w:rsidRPr="00082A82" w14:paraId="07E72D90" w14:textId="77777777" w:rsidTr="00B6062A">
        <w:trPr>
          <w:trHeight w:hRule="exact" w:val="319"/>
        </w:trPr>
        <w:tc>
          <w:tcPr>
            <w:tcW w:w="4649" w:type="dxa"/>
            <w:vMerge/>
          </w:tcPr>
          <w:p w14:paraId="2648B8D3" w14:textId="77777777" w:rsidR="00DB1A10" w:rsidRPr="00732FB4" w:rsidRDefault="00DB1A10" w:rsidP="00B6062A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14:paraId="4EE73B83" w14:textId="77777777" w:rsidR="00DB1A10" w:rsidRPr="00732FB4" w:rsidRDefault="00DB1A10" w:rsidP="00B6062A">
            <w:pPr>
              <w:rPr>
                <w:rFonts w:cs="Arial"/>
              </w:rPr>
            </w:pPr>
          </w:p>
        </w:tc>
        <w:tc>
          <w:tcPr>
            <w:tcW w:w="4423" w:type="dxa"/>
          </w:tcPr>
          <w:p w14:paraId="17E2E7A9" w14:textId="77777777" w:rsidR="00DB1A10" w:rsidRDefault="00DB1A10" w:rsidP="00B6062A">
            <w:pPr>
              <w:rPr>
                <w:rFonts w:cs="Arial"/>
              </w:rPr>
            </w:pPr>
          </w:p>
          <w:p w14:paraId="76DDF46A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3BF68549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7B64283E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4C68D3D9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6C941973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08A14705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2E2E3035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3CFC2D3B" w14:textId="77777777" w:rsidR="00DB1A10" w:rsidRPr="00082A82" w:rsidRDefault="00DB1A10" w:rsidP="00B6062A">
            <w:pPr>
              <w:rPr>
                <w:rFonts w:cs="Arial"/>
              </w:rPr>
            </w:pPr>
          </w:p>
          <w:p w14:paraId="31601151" w14:textId="77777777" w:rsidR="00DB1A10" w:rsidRDefault="00DB1A10" w:rsidP="00B6062A">
            <w:pPr>
              <w:rPr>
                <w:rFonts w:cs="Arial"/>
              </w:rPr>
            </w:pPr>
          </w:p>
          <w:p w14:paraId="4D8524F2" w14:textId="77777777" w:rsidR="00DB1A10" w:rsidRPr="00082A82" w:rsidRDefault="00DB1A10" w:rsidP="00B6062A">
            <w:pPr>
              <w:tabs>
                <w:tab w:val="left" w:pos="289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Ville, 01/02/2020</w:t>
            </w:r>
          </w:p>
        </w:tc>
      </w:tr>
    </w:tbl>
    <w:p w14:paraId="101B50B6" w14:textId="77777777" w:rsidR="00DB1A10" w:rsidRDefault="00DB1A10">
      <w:pPr>
        <w:pStyle w:val="Textbody"/>
        <w:spacing w:before="0"/>
        <w:jc w:val="center"/>
        <w:rPr>
          <w:rFonts w:ascii="Marianne" w:hAnsi="Marianne"/>
          <w:b/>
          <w:bCs/>
          <w:sz w:val="22"/>
          <w:szCs w:val="22"/>
        </w:rPr>
      </w:pPr>
    </w:p>
    <w:p w14:paraId="65DC0C81" w14:textId="77777777" w:rsidR="00DB1A10" w:rsidRDefault="00DB1A10">
      <w:pPr>
        <w:pStyle w:val="Textbody"/>
        <w:spacing w:before="0"/>
        <w:jc w:val="center"/>
        <w:rPr>
          <w:rFonts w:ascii="Marianne" w:hAnsi="Marianne"/>
          <w:b/>
          <w:bCs/>
          <w:sz w:val="22"/>
          <w:szCs w:val="22"/>
        </w:rPr>
      </w:pPr>
    </w:p>
    <w:p w14:paraId="16B31E92" w14:textId="3FCB94FB" w:rsidR="00467D3A" w:rsidRPr="00C973FD" w:rsidRDefault="000A544D" w:rsidP="006F32E0">
      <w:pPr>
        <w:pStyle w:val="Textbody"/>
        <w:spacing w:before="0"/>
        <w:jc w:val="center"/>
        <w:rPr>
          <w:rFonts w:ascii="Marianne" w:hAnsi="Marianne"/>
          <w:b/>
          <w:bCs/>
          <w:sz w:val="22"/>
          <w:szCs w:val="22"/>
        </w:rPr>
      </w:pPr>
      <w:r w:rsidRPr="00C973FD">
        <w:rPr>
          <w:rFonts w:ascii="Marianne" w:hAnsi="Marianne"/>
          <w:b/>
          <w:bCs/>
          <w:sz w:val="22"/>
          <w:szCs w:val="22"/>
        </w:rPr>
        <w:t>DECISION</w:t>
      </w:r>
    </w:p>
    <w:p w14:paraId="65735797" w14:textId="77777777" w:rsidR="00EB5108" w:rsidRDefault="00EB5108">
      <w:pPr>
        <w:pStyle w:val="Textbody"/>
        <w:spacing w:before="57"/>
        <w:jc w:val="both"/>
        <w:rPr>
          <w:sz w:val="18"/>
          <w:szCs w:val="18"/>
        </w:rPr>
      </w:pPr>
    </w:p>
    <w:p w14:paraId="52CCD91C" w14:textId="77777777" w:rsidR="00B6062A" w:rsidRDefault="00B6062A">
      <w:pPr>
        <w:pStyle w:val="Textbody"/>
        <w:spacing w:before="57"/>
        <w:jc w:val="both"/>
        <w:rPr>
          <w:sz w:val="18"/>
          <w:szCs w:val="18"/>
        </w:rPr>
      </w:pPr>
    </w:p>
    <w:p w14:paraId="17B1F325" w14:textId="77777777" w:rsidR="00B6062A" w:rsidRDefault="00B6062A">
      <w:pPr>
        <w:pStyle w:val="Textbody"/>
        <w:spacing w:before="57"/>
        <w:jc w:val="both"/>
        <w:rPr>
          <w:sz w:val="18"/>
          <w:szCs w:val="18"/>
        </w:rPr>
      </w:pPr>
    </w:p>
    <w:p w14:paraId="0CC0FF2F" w14:textId="77777777" w:rsidR="00B21708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/>
          <w:sz w:val="20"/>
          <w:szCs w:val="20"/>
        </w:rPr>
      </w:pPr>
      <w:r>
        <w:rPr>
          <w:rFonts w:ascii="Marianne" w:eastAsia="Arial Narrow" w:hAnsi="Marianne" w:cs="Arial Narrow"/>
          <w:color w:val="000000"/>
          <w:sz w:val="20"/>
          <w:szCs w:val="20"/>
        </w:rPr>
        <w:t>La directrice générale de l'Agence nationale de l'habitat,</w:t>
      </w:r>
    </w:p>
    <w:p w14:paraId="630A6E36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le code de la construction et de l'habitation et notamment son article R. 321-7,</w:t>
      </w:r>
    </w:p>
    <w:p w14:paraId="2232FA0A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le décret n° 2020-1750 du 28 décembre 2020 relatif aux aides de l'Agence nationale de l'habitat,</w:t>
      </w:r>
    </w:p>
    <w:p w14:paraId="18AF251B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 xml:space="preserve">Vu le décret du 14 janvier 2020 relatif à la prime de transition énergétique, et notamment l’article 7, </w:t>
      </w:r>
    </w:p>
    <w:p w14:paraId="122F3DA0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l'arrêté du 14 janvier 2020 relatif à la prime de transition énergétique,</w:t>
      </w:r>
    </w:p>
    <w:p w14:paraId="395BDB2C" w14:textId="77777777" w:rsidR="00B21708" w:rsidRPr="000E1709" w:rsidRDefault="00B21708" w:rsidP="00B21708">
      <w:pPr>
        <w:pStyle w:val="Textbody"/>
        <w:spacing w:before="170"/>
        <w:jc w:val="both"/>
        <w:rPr>
          <w:rFonts w:ascii="Marianne" w:eastAsia="Arial Narrow" w:hAnsi="Marianne" w:cs="Arial Narrow"/>
          <w:color w:val="000000" w:themeColor="text1"/>
          <w:kern w:val="0"/>
          <w:sz w:val="20"/>
          <w:szCs w:val="20"/>
          <w:lang w:bidi="ar-SA"/>
        </w:rPr>
      </w:pPr>
      <w:r w:rsidRPr="000E1709">
        <w:rPr>
          <w:rFonts w:ascii="Marianne" w:eastAsia="Arial Narrow" w:hAnsi="Marianne" w:cs="Arial Narrow"/>
          <w:color w:val="000000" w:themeColor="text1"/>
          <w:kern w:val="0"/>
          <w:sz w:val="20"/>
          <w:szCs w:val="20"/>
          <w:lang w:bidi="ar-SA"/>
        </w:rPr>
        <w:t xml:space="preserve">Vu l'arrêté du 22 mai 2023 portant approbation du règlement général de l'Agence nationale de l'habitat à compter du 4 juin 2023, </w:t>
      </w:r>
    </w:p>
    <w:p w14:paraId="13F3FBBB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la décision du 12 juillet 2019 portant modification de l’organisation de l'Agence nationale de l'habitat à compter du 1er juillet 2019,</w:t>
      </w:r>
    </w:p>
    <w:p w14:paraId="120CF91F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la décision du 2 septembre 2019 relative à la création de la Direction des Affaires Financières et Comptables à compter du 1er septembre 2019,</w:t>
      </w:r>
    </w:p>
    <w:p w14:paraId="16BDD8FB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l'arrêté du 14 décembre 2020 portant nomination de la directrice générale de l'Agence nationale de l'habitat à compter du 8 janvier 2021,</w:t>
      </w:r>
    </w:p>
    <w:p w14:paraId="0C39C9F0" w14:textId="77777777" w:rsidR="00B21708" w:rsidRPr="000E1709" w:rsidRDefault="00B21708" w:rsidP="00B21708">
      <w:pPr>
        <w:spacing w:before="17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 xml:space="preserve">Vu la décision du 4 mars 2021 portant modification de l’organisation de l’Agence à compter du 1er mars 2021,   </w:t>
      </w:r>
    </w:p>
    <w:p w14:paraId="2004AADF" w14:textId="77777777" w:rsidR="00B21708" w:rsidRPr="000E1709" w:rsidRDefault="00B21708" w:rsidP="00B21708">
      <w:pPr>
        <w:pStyle w:val="Textbody"/>
        <w:spacing w:before="170"/>
        <w:jc w:val="both"/>
        <w:rPr>
          <w:rFonts w:ascii="Marianne" w:eastAsia="Arial Narrow" w:hAnsi="Marianne" w:cs="Arial Narrow"/>
          <w:color w:val="000000" w:themeColor="text1"/>
          <w:kern w:val="0"/>
          <w:sz w:val="20"/>
          <w:szCs w:val="20"/>
          <w:lang w:bidi="ar-SA"/>
        </w:rPr>
      </w:pPr>
      <w:r w:rsidRPr="000E1709">
        <w:rPr>
          <w:rFonts w:ascii="Marianne" w:eastAsia="Arial Narrow" w:hAnsi="Marianne" w:cs="Arial Narrow"/>
          <w:color w:val="000000" w:themeColor="text1"/>
          <w:kern w:val="0"/>
          <w:sz w:val="20"/>
          <w:szCs w:val="20"/>
          <w:lang w:bidi="ar-SA"/>
        </w:rPr>
        <w:t xml:space="preserve">Vu la décision du 8 avril 2021 portant modification de l’organisation de l’Agence à compter du 1er avril 2021,      </w:t>
      </w:r>
    </w:p>
    <w:p w14:paraId="6E1BE6B4" w14:textId="77777777" w:rsidR="00B21708" w:rsidRPr="000E1709" w:rsidRDefault="00B21708" w:rsidP="00B21708">
      <w:pPr>
        <w:spacing w:before="170" w:after="12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la décision du 13 décembre 2021 portant modification de l’organisation de l’Agence à compter de la même date,</w:t>
      </w:r>
    </w:p>
    <w:p w14:paraId="3F6E8259" w14:textId="77777777" w:rsidR="00B21708" w:rsidRPr="000E1709" w:rsidRDefault="00B21708" w:rsidP="00B21708">
      <w:pPr>
        <w:spacing w:before="170" w:after="12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la décision du 13 janvier 2023 portant modification de l’organisation de l’Agence de l’habitat à compter du 1er janvier 2023,</w:t>
      </w:r>
    </w:p>
    <w:p w14:paraId="0D8B6D06" w14:textId="77777777" w:rsidR="00B21708" w:rsidRPr="000E1709" w:rsidRDefault="00B21708" w:rsidP="00B21708">
      <w:pPr>
        <w:spacing w:before="170" w:after="120"/>
        <w:jc w:val="both"/>
        <w:rPr>
          <w:rFonts w:ascii="Marianne" w:eastAsia="Arial Narrow" w:hAnsi="Marianne" w:cs="Arial Narrow"/>
          <w:color w:val="000000" w:themeColor="text1"/>
          <w:sz w:val="20"/>
          <w:szCs w:val="20"/>
        </w:rPr>
      </w:pPr>
      <w:r w:rsidRPr="000E1709">
        <w:rPr>
          <w:rFonts w:ascii="Marianne" w:eastAsia="Arial Narrow" w:hAnsi="Marianne" w:cs="Arial Narrow"/>
          <w:color w:val="000000" w:themeColor="text1"/>
          <w:sz w:val="20"/>
          <w:szCs w:val="20"/>
        </w:rPr>
        <w:t>Vu la décision du 12 mai 2023 portant modification de l’organisation de l’Agence de l’habitat à compter du 1er avril 2023,</w:t>
      </w:r>
    </w:p>
    <w:p w14:paraId="38E226BE" w14:textId="77777777" w:rsidR="00B21708" w:rsidRPr="000E1709" w:rsidRDefault="00B21708" w:rsidP="00B21708">
      <w:pPr>
        <w:spacing w:before="170" w:after="12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0E1709">
        <w:rPr>
          <w:rFonts w:ascii="Marianne" w:hAnsi="Marianne"/>
          <w:color w:val="000000" w:themeColor="text1"/>
          <w:sz w:val="20"/>
          <w:szCs w:val="20"/>
        </w:rPr>
        <w:t>Vu la décision du 31 octobre 2023 portant modification de l’organisation de l’Agence nationale de l’habitat à compter du 1</w:t>
      </w:r>
      <w:r w:rsidRPr="000E1709">
        <w:rPr>
          <w:rFonts w:ascii="Marianne" w:hAnsi="Marianne"/>
          <w:color w:val="000000" w:themeColor="text1"/>
          <w:sz w:val="20"/>
          <w:szCs w:val="20"/>
          <w:vertAlign w:val="superscript"/>
        </w:rPr>
        <w:t>ier</w:t>
      </w:r>
      <w:r w:rsidRPr="000E1709">
        <w:rPr>
          <w:rFonts w:ascii="Marianne" w:hAnsi="Marianne"/>
          <w:color w:val="000000" w:themeColor="text1"/>
          <w:sz w:val="20"/>
          <w:szCs w:val="20"/>
        </w:rPr>
        <w:t xml:space="preserve"> janvier 2024,</w:t>
      </w:r>
    </w:p>
    <w:p w14:paraId="1470962B" w14:textId="77777777" w:rsidR="00B21708" w:rsidRPr="000E1709" w:rsidRDefault="00B21708" w:rsidP="00B21708">
      <w:pPr>
        <w:spacing w:before="170" w:after="12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0E1709">
        <w:rPr>
          <w:rFonts w:ascii="Marianne" w:hAnsi="Marianne"/>
          <w:color w:val="000000" w:themeColor="text1"/>
          <w:sz w:val="20"/>
          <w:szCs w:val="20"/>
        </w:rPr>
        <w:t>Vu la décision du 17 juillet 2024 portant modification de l’organisation de l’Agence nationale de l’habitat à compter du 1</w:t>
      </w:r>
      <w:r w:rsidRPr="000E1709">
        <w:rPr>
          <w:rFonts w:ascii="Marianne" w:hAnsi="Marianne"/>
          <w:color w:val="000000" w:themeColor="text1"/>
          <w:sz w:val="20"/>
          <w:szCs w:val="20"/>
          <w:vertAlign w:val="superscript"/>
        </w:rPr>
        <w:t>ier</w:t>
      </w:r>
      <w:r w:rsidRPr="000E1709">
        <w:rPr>
          <w:rFonts w:ascii="Marianne" w:hAnsi="Marianne"/>
          <w:color w:val="000000" w:themeColor="text1"/>
          <w:sz w:val="20"/>
          <w:szCs w:val="20"/>
        </w:rPr>
        <w:t xml:space="preserve"> juillet 2024,</w:t>
      </w:r>
    </w:p>
    <w:p w14:paraId="46B3395D" w14:textId="77777777" w:rsidR="000E1709" w:rsidRDefault="000E1709" w:rsidP="000E1709">
      <w:pPr>
        <w:spacing w:before="170" w:after="120"/>
        <w:jc w:val="both"/>
      </w:pPr>
      <w:r w:rsidRPr="00474A00">
        <w:rPr>
          <w:rFonts w:ascii="Marianne" w:eastAsia="Arial Narrow" w:hAnsi="Marianne" w:cs="Arial Narrow"/>
          <w:color w:val="000000"/>
          <w:sz w:val="20"/>
          <w:szCs w:val="20"/>
        </w:rPr>
        <w:t xml:space="preserve">Vu </w:t>
      </w:r>
      <w:r>
        <w:rPr>
          <w:rFonts w:ascii="Marianne" w:eastAsia="Arial Narrow" w:hAnsi="Marianne" w:cs="Arial Narrow"/>
          <w:color w:val="000000"/>
          <w:sz w:val="20"/>
          <w:szCs w:val="20"/>
        </w:rPr>
        <w:t xml:space="preserve">le contrat de travail nommant </w:t>
      </w:r>
      <w:bookmarkStart w:id="0" w:name="_Hlk40283844"/>
      <w:r>
        <w:rPr>
          <w:rFonts w:ascii="Marianne" w:eastAsia="Arial Narrow" w:hAnsi="Marianne" w:cs="Arial Narrow"/>
          <w:color w:val="000000"/>
          <w:sz w:val="20"/>
          <w:szCs w:val="20"/>
        </w:rPr>
        <w:t>Laure MENA Directrice</w:t>
      </w:r>
      <w:r w:rsidRPr="00474A00">
        <w:rPr>
          <w:rFonts w:ascii="Marianne" w:eastAsia="Arial Narrow" w:hAnsi="Marianne" w:cs="Arial Narrow"/>
          <w:color w:val="000000"/>
          <w:sz w:val="20"/>
          <w:szCs w:val="20"/>
        </w:rPr>
        <w:t xml:space="preserve"> des </w:t>
      </w:r>
      <w:bookmarkEnd w:id="0"/>
      <w:r>
        <w:rPr>
          <w:rFonts w:ascii="Marianne" w:eastAsia="Arial Narrow" w:hAnsi="Marianne" w:cs="Arial Narrow"/>
          <w:color w:val="000000"/>
          <w:sz w:val="20"/>
          <w:szCs w:val="20"/>
        </w:rPr>
        <w:t>affaires juridiques,</w:t>
      </w:r>
      <w:r w:rsidRPr="00474A00">
        <w:rPr>
          <w:rFonts w:ascii="Marianne" w:eastAsia="Arial Narrow" w:hAnsi="Marianne" w:cs="Arial Narrow"/>
          <w:color w:val="000000"/>
          <w:sz w:val="20"/>
          <w:szCs w:val="20"/>
        </w:rPr>
        <w:t xml:space="preserve"> à </w:t>
      </w:r>
      <w:r w:rsidRPr="0012094C">
        <w:rPr>
          <w:rFonts w:ascii="Marianne" w:eastAsia="Arial Narrow" w:hAnsi="Marianne" w:cs="Arial Narrow"/>
          <w:color w:val="000000"/>
          <w:sz w:val="20"/>
          <w:szCs w:val="20"/>
        </w:rPr>
        <w:t xml:space="preserve">compter du </w:t>
      </w:r>
      <w:r>
        <w:rPr>
          <w:rFonts w:ascii="Marianne" w:eastAsia="Arial Narrow" w:hAnsi="Marianne" w:cs="Arial Narrow"/>
          <w:sz w:val="20"/>
          <w:szCs w:val="20"/>
        </w:rPr>
        <w:t>1</w:t>
      </w:r>
      <w:r w:rsidRPr="000776C4">
        <w:rPr>
          <w:rFonts w:ascii="Marianne" w:eastAsia="Arial Narrow" w:hAnsi="Marianne" w:cs="Arial Narrow"/>
          <w:sz w:val="20"/>
          <w:szCs w:val="20"/>
          <w:vertAlign w:val="superscript"/>
        </w:rPr>
        <w:t>er</w:t>
      </w:r>
      <w:r>
        <w:rPr>
          <w:rFonts w:ascii="Marianne" w:eastAsia="Arial Narrow" w:hAnsi="Marianne" w:cs="Arial Narrow"/>
          <w:sz w:val="20"/>
          <w:szCs w:val="20"/>
        </w:rPr>
        <w:t xml:space="preserve"> janvier</w:t>
      </w:r>
      <w:r w:rsidRPr="0012094C">
        <w:rPr>
          <w:rFonts w:ascii="Marianne" w:eastAsia="Arial Narrow" w:hAnsi="Marianne" w:cs="Arial Narrow"/>
          <w:sz w:val="20"/>
          <w:szCs w:val="20"/>
        </w:rPr>
        <w:t xml:space="preserve"> 202</w:t>
      </w:r>
      <w:r>
        <w:rPr>
          <w:rFonts w:ascii="Marianne" w:eastAsia="Arial Narrow" w:hAnsi="Marianne" w:cs="Arial Narrow"/>
          <w:sz w:val="20"/>
          <w:szCs w:val="20"/>
        </w:rPr>
        <w:t>4</w:t>
      </w:r>
      <w:r w:rsidRPr="0012094C">
        <w:rPr>
          <w:rFonts w:ascii="Marianne" w:eastAsia="Arial Narrow" w:hAnsi="Marianne" w:cs="Arial Narrow"/>
          <w:sz w:val="20"/>
          <w:szCs w:val="20"/>
        </w:rPr>
        <w:t>,</w:t>
      </w:r>
    </w:p>
    <w:p w14:paraId="3E3DA8A4" w14:textId="64AC739C" w:rsidR="00B21708" w:rsidRDefault="00B21708" w:rsidP="00B21708">
      <w:pPr>
        <w:pStyle w:val="Textbody"/>
        <w:jc w:val="both"/>
        <w:rPr>
          <w:rFonts w:ascii="Marianne" w:hAnsi="Marianne"/>
          <w:b/>
          <w:bCs/>
          <w:sz w:val="20"/>
          <w:szCs w:val="20"/>
        </w:rPr>
      </w:pPr>
    </w:p>
    <w:p w14:paraId="46DC04CF" w14:textId="77777777" w:rsidR="000E1709" w:rsidRDefault="000E1709" w:rsidP="00B21708">
      <w:pPr>
        <w:pStyle w:val="Textbody"/>
        <w:jc w:val="both"/>
        <w:rPr>
          <w:rFonts w:ascii="Marianne" w:hAnsi="Marianne"/>
          <w:b/>
          <w:bCs/>
          <w:sz w:val="20"/>
          <w:szCs w:val="20"/>
        </w:rPr>
      </w:pPr>
    </w:p>
    <w:p w14:paraId="5E7B7E2F" w14:textId="77777777" w:rsidR="00B21708" w:rsidRDefault="00B21708" w:rsidP="00B21708">
      <w:pPr>
        <w:pStyle w:val="Textbody"/>
        <w:jc w:val="both"/>
        <w:rPr>
          <w:rFonts w:ascii="Marianne" w:hAnsi="Marianne"/>
          <w:b/>
          <w:bCs/>
          <w:sz w:val="20"/>
          <w:szCs w:val="20"/>
        </w:rPr>
      </w:pPr>
    </w:p>
    <w:p w14:paraId="42A4AC69" w14:textId="77777777" w:rsidR="00B21708" w:rsidRDefault="00B21708" w:rsidP="00B21708">
      <w:pPr>
        <w:pStyle w:val="Textbody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lastRenderedPageBreak/>
        <w:t>DECIDE :</w:t>
      </w:r>
    </w:p>
    <w:p w14:paraId="407083D2" w14:textId="77777777" w:rsidR="000E1709" w:rsidRPr="00014259" w:rsidRDefault="000E1709" w:rsidP="000E1709"/>
    <w:p w14:paraId="377DED8B" w14:textId="77777777" w:rsidR="000E1709" w:rsidRPr="00474A00" w:rsidRDefault="000E1709" w:rsidP="000E1709">
      <w:pPr>
        <w:keepNext/>
        <w:jc w:val="both"/>
        <w:rPr>
          <w:rFonts w:ascii="Marianne" w:eastAsia="Arial Narrow" w:hAnsi="Marianne" w:cs="Arial Narrow"/>
          <w:sz w:val="20"/>
          <w:szCs w:val="20"/>
        </w:rPr>
      </w:pPr>
      <w:r w:rsidRPr="00474A00">
        <w:rPr>
          <w:rFonts w:ascii="Marianne" w:eastAsia="Arial Narrow" w:hAnsi="Marianne" w:cs="Arial Narrow"/>
          <w:sz w:val="20"/>
          <w:szCs w:val="20"/>
          <w:u w:val="single"/>
        </w:rPr>
        <w:t>Article 1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 </w:t>
      </w:r>
      <w:r w:rsidRPr="00474A00">
        <w:rPr>
          <w:rFonts w:ascii="Marianne" w:eastAsia="Arial Narrow" w:hAnsi="Marianne" w:cs="Arial Narrow"/>
          <w:b/>
          <w:sz w:val="20"/>
          <w:szCs w:val="20"/>
        </w:rPr>
        <w:t xml:space="preserve">: </w:t>
      </w:r>
      <w:r>
        <w:rPr>
          <w:rFonts w:ascii="Marianne" w:eastAsia="Arial Narrow" w:hAnsi="Marianne" w:cs="Arial Narrow"/>
          <w:b/>
          <w:sz w:val="20"/>
          <w:szCs w:val="20"/>
        </w:rPr>
        <w:t>Délégation permanente</w:t>
      </w:r>
      <w:r w:rsidRPr="00474A00">
        <w:rPr>
          <w:rFonts w:ascii="Marianne" w:eastAsia="Arial Narrow" w:hAnsi="Marianne" w:cs="Arial Narrow"/>
          <w:b/>
          <w:sz w:val="20"/>
          <w:szCs w:val="20"/>
        </w:rPr>
        <w:t xml:space="preserve"> </w:t>
      </w:r>
      <w:r>
        <w:rPr>
          <w:rFonts w:ascii="Marianne" w:eastAsia="Arial Narrow" w:hAnsi="Marianne" w:cs="Arial Narrow"/>
          <w:sz w:val="20"/>
          <w:szCs w:val="20"/>
        </w:rPr>
        <w:t>est donnée à Laure MENA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 à l'effet de valider et de signer, au nom de la </w:t>
      </w:r>
      <w:r>
        <w:rPr>
          <w:rFonts w:ascii="Marianne" w:eastAsia="Arial Narrow" w:hAnsi="Marianne" w:cs="Arial Narrow"/>
          <w:sz w:val="20"/>
          <w:szCs w:val="20"/>
        </w:rPr>
        <w:t>directrice générale, ordonnatrice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 de l'Agence nationale de l'habitat et représentante du pouvoir adjudicateur :</w:t>
      </w:r>
    </w:p>
    <w:p w14:paraId="750EC78F" w14:textId="77777777" w:rsidR="000E1709" w:rsidRPr="00474A00" w:rsidRDefault="000E1709" w:rsidP="000E1709">
      <w:pPr>
        <w:jc w:val="both"/>
        <w:rPr>
          <w:rFonts w:ascii="Marianne" w:eastAsia="Arial Narrow" w:hAnsi="Marianne" w:cs="Arial Narrow"/>
          <w:sz w:val="20"/>
          <w:szCs w:val="20"/>
        </w:rPr>
      </w:pPr>
    </w:p>
    <w:p w14:paraId="530A9F86" w14:textId="77777777" w:rsidR="000E1709" w:rsidRPr="00474A00" w:rsidRDefault="000E1709" w:rsidP="000E170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Marianne" w:hAnsi="Marianne"/>
          <w:sz w:val="20"/>
          <w:szCs w:val="20"/>
        </w:rPr>
      </w:pPr>
      <w:r w:rsidRPr="00474A00">
        <w:rPr>
          <w:rFonts w:ascii="Marianne" w:eastAsia="Arial Narrow" w:hAnsi="Marianne" w:cs="Arial Narrow"/>
          <w:sz w:val="20"/>
          <w:szCs w:val="20"/>
        </w:rPr>
        <w:t>tous les</w:t>
      </w:r>
      <w:r>
        <w:rPr>
          <w:rFonts w:ascii="Marianne" w:eastAsia="Arial Narrow" w:hAnsi="Marianne" w:cs="Arial Narrow"/>
          <w:sz w:val="20"/>
          <w:szCs w:val="20"/>
        </w:rPr>
        <w:t xml:space="preserve"> contrats,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 bons de commande et engagements juridiques strictement inférieurs à 25 000 € HT relevant de la </w:t>
      </w:r>
      <w:r>
        <w:rPr>
          <w:rFonts w:ascii="Marianne" w:eastAsia="Arial Narrow" w:hAnsi="Marianne" w:cs="Arial Narrow"/>
          <w:sz w:val="20"/>
          <w:szCs w:val="20"/>
        </w:rPr>
        <w:t>direction des affaires juridiques</w:t>
      </w:r>
      <w:r w:rsidRPr="00474A00">
        <w:rPr>
          <w:rFonts w:ascii="Courier New" w:eastAsia="Arial Narrow" w:hAnsi="Courier New" w:cs="Courier New"/>
          <w:sz w:val="20"/>
          <w:szCs w:val="20"/>
        </w:rPr>
        <w:t> </w:t>
      </w:r>
      <w:r w:rsidRPr="00474A00">
        <w:rPr>
          <w:rFonts w:ascii="Marianne" w:eastAsia="Arial Narrow" w:hAnsi="Marianne" w:cs="Arial Narrow"/>
          <w:sz w:val="20"/>
          <w:szCs w:val="20"/>
        </w:rPr>
        <w:t>;</w:t>
      </w:r>
    </w:p>
    <w:p w14:paraId="5996CB25" w14:textId="77777777" w:rsidR="000E1709" w:rsidRPr="00474A00" w:rsidRDefault="000E1709" w:rsidP="000E1709">
      <w:pPr>
        <w:numPr>
          <w:ilvl w:val="0"/>
          <w:numId w:val="6"/>
        </w:numPr>
        <w:suppressAutoHyphens w:val="0"/>
        <w:autoSpaceDN/>
        <w:spacing w:before="113"/>
        <w:jc w:val="both"/>
        <w:textAlignment w:val="auto"/>
        <w:rPr>
          <w:rFonts w:ascii="Marianne" w:hAnsi="Marianne"/>
          <w:sz w:val="20"/>
          <w:szCs w:val="20"/>
        </w:rPr>
      </w:pPr>
      <w:r w:rsidRPr="00474A00">
        <w:rPr>
          <w:rFonts w:ascii="Marianne" w:eastAsia="Arial Narrow" w:hAnsi="Marianne" w:cs="Arial Narrow"/>
          <w:sz w:val="20"/>
          <w:szCs w:val="20"/>
        </w:rPr>
        <w:t xml:space="preserve">tous les bons de commande et engagements juridiques strictement inférieurs à 100 000 € HT passés dans le cadre d'un marché public relevant de la direction </w:t>
      </w:r>
      <w:r>
        <w:rPr>
          <w:rFonts w:ascii="Marianne" w:eastAsia="Arial Narrow" w:hAnsi="Marianne" w:cs="Arial Narrow"/>
          <w:sz w:val="20"/>
          <w:szCs w:val="20"/>
        </w:rPr>
        <w:t>des affaires juridiques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 ;</w:t>
      </w:r>
    </w:p>
    <w:p w14:paraId="08FC20C3" w14:textId="77777777" w:rsidR="000E1709" w:rsidRPr="00474A00" w:rsidRDefault="000E1709" w:rsidP="000E1709">
      <w:pPr>
        <w:numPr>
          <w:ilvl w:val="0"/>
          <w:numId w:val="6"/>
        </w:numPr>
        <w:suppressAutoHyphens w:val="0"/>
        <w:autoSpaceDN/>
        <w:spacing w:before="113"/>
        <w:jc w:val="both"/>
        <w:textAlignment w:val="auto"/>
        <w:rPr>
          <w:rFonts w:ascii="Marianne" w:hAnsi="Marianne"/>
          <w:sz w:val="20"/>
          <w:szCs w:val="20"/>
        </w:rPr>
      </w:pPr>
      <w:r w:rsidRPr="00474A00">
        <w:rPr>
          <w:rFonts w:ascii="Marianne" w:eastAsia="Arial Narrow" w:hAnsi="Marianne" w:cs="Arial Narrow"/>
          <w:sz w:val="20"/>
          <w:szCs w:val="20"/>
        </w:rPr>
        <w:t xml:space="preserve">la certification du service fait pour toutes les factures relevant de la direction des </w:t>
      </w:r>
      <w:r>
        <w:rPr>
          <w:rFonts w:ascii="Marianne" w:eastAsia="Arial Narrow" w:hAnsi="Marianne" w:cs="Arial Narrow"/>
          <w:sz w:val="20"/>
          <w:szCs w:val="20"/>
        </w:rPr>
        <w:t>affaires juridiques</w:t>
      </w:r>
      <w:r w:rsidRPr="00474A00">
        <w:rPr>
          <w:rFonts w:ascii="Courier New" w:eastAsia="Arial Narrow" w:hAnsi="Courier New" w:cs="Courier New"/>
          <w:sz w:val="20"/>
          <w:szCs w:val="20"/>
        </w:rPr>
        <w:t> </w:t>
      </w:r>
      <w:r w:rsidRPr="00474A00">
        <w:rPr>
          <w:rFonts w:ascii="Marianne" w:eastAsia="Arial Narrow" w:hAnsi="Marianne" w:cs="Arial Narrow"/>
          <w:sz w:val="20"/>
          <w:szCs w:val="20"/>
        </w:rPr>
        <w:t>;</w:t>
      </w:r>
    </w:p>
    <w:p w14:paraId="4B8195E8" w14:textId="7F0CA9B5" w:rsidR="000E1709" w:rsidRDefault="000E1709" w:rsidP="000E1709">
      <w:pPr>
        <w:numPr>
          <w:ilvl w:val="0"/>
          <w:numId w:val="6"/>
        </w:numPr>
        <w:suppressAutoHyphens w:val="0"/>
        <w:autoSpaceDN/>
        <w:spacing w:before="113"/>
        <w:jc w:val="both"/>
        <w:textAlignment w:val="auto"/>
        <w:rPr>
          <w:rFonts w:ascii="Marianne" w:eastAsia="Arial Narrow" w:hAnsi="Marianne" w:cs="Arial Narrow"/>
          <w:sz w:val="20"/>
          <w:szCs w:val="20"/>
        </w:rPr>
      </w:pPr>
      <w:r>
        <w:rPr>
          <w:rFonts w:ascii="Marianne" w:eastAsia="Arial Narrow" w:hAnsi="Marianne" w:cs="Arial Narrow"/>
          <w:sz w:val="20"/>
          <w:szCs w:val="20"/>
        </w:rPr>
        <w:t>l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es ordres de mission pour les agents de la direction des </w:t>
      </w:r>
      <w:r>
        <w:rPr>
          <w:rFonts w:ascii="Marianne" w:eastAsia="Arial Narrow" w:hAnsi="Marianne" w:cs="Arial Narrow"/>
          <w:sz w:val="20"/>
          <w:szCs w:val="20"/>
        </w:rPr>
        <w:t>affaires juridiques</w:t>
      </w:r>
      <w:r w:rsidRPr="00474A00">
        <w:rPr>
          <w:rFonts w:ascii="Marianne" w:eastAsia="Arial Narrow" w:hAnsi="Marianne" w:cs="Arial Narrow"/>
          <w:sz w:val="20"/>
          <w:szCs w:val="20"/>
        </w:rPr>
        <w:t xml:space="preserve">, les états de frais correspondants et l'acceptation des devis pour les déplacements dans le cadre du marché </w:t>
      </w:r>
      <w:r>
        <w:rPr>
          <w:rFonts w:ascii="Marianne" w:eastAsia="Arial Narrow" w:hAnsi="Marianne" w:cs="Arial Narrow"/>
          <w:sz w:val="20"/>
          <w:szCs w:val="20"/>
        </w:rPr>
        <w:t>de prestations de voyagiste.</w:t>
      </w:r>
    </w:p>
    <w:p w14:paraId="23D772E7" w14:textId="77777777" w:rsidR="00794EF8" w:rsidRPr="00B4473D" w:rsidRDefault="00794EF8" w:rsidP="00794EF8">
      <w:pPr>
        <w:suppressAutoHyphens w:val="0"/>
        <w:autoSpaceDN/>
        <w:spacing w:before="113"/>
        <w:jc w:val="both"/>
        <w:textAlignment w:val="auto"/>
        <w:rPr>
          <w:rFonts w:ascii="Marianne" w:eastAsia="Arial Narrow" w:hAnsi="Marianne" w:cs="Arial Narrow"/>
          <w:sz w:val="20"/>
          <w:szCs w:val="20"/>
        </w:rPr>
      </w:pPr>
    </w:p>
    <w:p w14:paraId="4560C08B" w14:textId="77777777" w:rsidR="000E1709" w:rsidRPr="00F16625" w:rsidRDefault="000E1709" w:rsidP="000E17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arianne" w:hAnsi="Marianne"/>
          <w:sz w:val="20"/>
          <w:szCs w:val="20"/>
        </w:rPr>
      </w:pPr>
    </w:p>
    <w:p w14:paraId="2BC7777A" w14:textId="1B5FBBFF" w:rsidR="000E1709" w:rsidRDefault="000E1709" w:rsidP="000E1709">
      <w:pPr>
        <w:pStyle w:val="Paragraphedeliste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Marianne" w:hAnsi="Marianne"/>
          <w:sz w:val="20"/>
          <w:szCs w:val="20"/>
        </w:rPr>
      </w:pPr>
      <w:r w:rsidRPr="000776C4">
        <w:rPr>
          <w:rFonts w:ascii="Marianne" w:hAnsi="Marianne"/>
          <w:sz w:val="20"/>
          <w:szCs w:val="20"/>
          <w:u w:val="single"/>
        </w:rPr>
        <w:t xml:space="preserve">Article </w:t>
      </w:r>
      <w:r>
        <w:rPr>
          <w:rFonts w:ascii="Marianne" w:hAnsi="Marianne"/>
          <w:sz w:val="20"/>
          <w:szCs w:val="20"/>
          <w:u w:val="single"/>
        </w:rPr>
        <w:t>2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 w:rsidRPr="003B4042">
        <w:rPr>
          <w:rFonts w:ascii="Marianne" w:hAnsi="Marianne"/>
          <w:b/>
          <w:bCs/>
          <w:sz w:val="20"/>
          <w:szCs w:val="20"/>
        </w:rPr>
        <w:t xml:space="preserve">En cas d'absence ou d'empêchement de la directrice générale </w:t>
      </w:r>
      <w:r w:rsidRPr="003B4042">
        <w:rPr>
          <w:rFonts w:ascii="Marianne" w:hAnsi="Marianne"/>
          <w:b/>
          <w:sz w:val="20"/>
          <w:szCs w:val="20"/>
        </w:rPr>
        <w:t>ou</w:t>
      </w:r>
      <w:r w:rsidRPr="003B4042">
        <w:rPr>
          <w:rFonts w:ascii="Marianne" w:hAnsi="Marianne"/>
          <w:b/>
          <w:bCs/>
          <w:sz w:val="20"/>
          <w:szCs w:val="20"/>
        </w:rPr>
        <w:t xml:space="preserve"> du directeur général adjoint</w:t>
      </w:r>
      <w:r w:rsidRPr="003B4042">
        <w:rPr>
          <w:rFonts w:ascii="Marianne" w:hAnsi="Marianne"/>
          <w:bCs/>
          <w:sz w:val="20"/>
          <w:szCs w:val="20"/>
        </w:rPr>
        <w:t xml:space="preserve">, </w:t>
      </w:r>
      <w:r w:rsidRPr="003B4042">
        <w:rPr>
          <w:rFonts w:ascii="Marianne" w:hAnsi="Marianne"/>
          <w:sz w:val="20"/>
          <w:szCs w:val="20"/>
        </w:rPr>
        <w:t>délégation</w:t>
      </w:r>
      <w:r>
        <w:rPr>
          <w:rFonts w:ascii="Marianne" w:hAnsi="Marianne"/>
          <w:sz w:val="20"/>
          <w:szCs w:val="20"/>
        </w:rPr>
        <w:t xml:space="preserve"> </w:t>
      </w:r>
      <w:r w:rsidRPr="003B4042">
        <w:rPr>
          <w:rFonts w:ascii="Marianne" w:hAnsi="Marianne"/>
          <w:sz w:val="20"/>
          <w:szCs w:val="20"/>
        </w:rPr>
        <w:t xml:space="preserve">est donnée à </w:t>
      </w:r>
      <w:r>
        <w:rPr>
          <w:rFonts w:ascii="Marianne" w:hAnsi="Marianne"/>
          <w:sz w:val="20"/>
          <w:szCs w:val="20"/>
        </w:rPr>
        <w:t>Laure MENA</w:t>
      </w:r>
      <w:r w:rsidRPr="003B4042">
        <w:rPr>
          <w:rFonts w:ascii="Marianne" w:hAnsi="Marianne"/>
          <w:sz w:val="20"/>
          <w:szCs w:val="20"/>
        </w:rPr>
        <w:t xml:space="preserve"> à l'effet de signer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42BBE254" w14:textId="77777777" w:rsidR="00794EF8" w:rsidRDefault="00794EF8" w:rsidP="000E1709">
      <w:pPr>
        <w:pStyle w:val="Paragraphedeliste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Marianne" w:hAnsi="Marianne"/>
          <w:sz w:val="20"/>
          <w:szCs w:val="20"/>
        </w:rPr>
      </w:pPr>
    </w:p>
    <w:p w14:paraId="1E3F5B23" w14:textId="77777777" w:rsidR="000E1709" w:rsidRPr="000776C4" w:rsidRDefault="000E1709" w:rsidP="00B07FB5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26E4A">
        <w:rPr>
          <w:rFonts w:ascii="Marianne" w:hAnsi="Marianne"/>
          <w:sz w:val="20"/>
          <w:szCs w:val="20"/>
        </w:rPr>
        <w:t>les décisions prises à la suite des recours déposés auprès du Conseil d'administration par les demandeurs de subvention mentionnés aux I et II de l'article R. 321-12 du CCH, contre les décisions émanant des délégués de l'Agence dans les départements ou des délégataires de compétence</w:t>
      </w:r>
      <w:r w:rsidRPr="00926E4A">
        <w:rPr>
          <w:rFonts w:ascii="Calibri" w:hAnsi="Calibri" w:cs="Calibri"/>
          <w:sz w:val="20"/>
          <w:szCs w:val="20"/>
        </w:rPr>
        <w:t> </w:t>
      </w:r>
      <w:r w:rsidRPr="00926E4A">
        <w:rPr>
          <w:rFonts w:ascii="Marianne" w:hAnsi="Marianne"/>
          <w:sz w:val="20"/>
          <w:szCs w:val="20"/>
        </w:rPr>
        <w:t>;</w:t>
      </w:r>
    </w:p>
    <w:p w14:paraId="7F98230E" w14:textId="77777777" w:rsidR="000E1709" w:rsidRPr="000776C4" w:rsidRDefault="000E1709" w:rsidP="000E1709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26E4A">
        <w:rPr>
          <w:rFonts w:ascii="Marianne" w:hAnsi="Marianne"/>
          <w:sz w:val="20"/>
          <w:szCs w:val="20"/>
        </w:rPr>
        <w:t xml:space="preserve">les décisions prises à la suite des recours </w:t>
      </w:r>
      <w:r w:rsidRPr="000776C4">
        <w:rPr>
          <w:rFonts w:ascii="Marianne" w:hAnsi="Marianne"/>
          <w:sz w:val="20"/>
          <w:szCs w:val="20"/>
        </w:rPr>
        <w:t xml:space="preserve">déposés auprès de la directrice générale de l’Agence par les opérateurs au titre du dispositif d’accompagnement prévu par </w:t>
      </w:r>
      <w:r w:rsidRPr="00926E4A">
        <w:rPr>
          <w:rFonts w:ascii="Marianne" w:hAnsi="Marianne"/>
          <w:sz w:val="20"/>
          <w:szCs w:val="20"/>
        </w:rPr>
        <w:t>l’article L. 232-3 du code de l’énergie</w:t>
      </w:r>
      <w:r w:rsidRPr="00926E4A">
        <w:rPr>
          <w:rFonts w:ascii="Calibri" w:hAnsi="Calibri" w:cs="Calibri"/>
          <w:sz w:val="20"/>
          <w:szCs w:val="20"/>
        </w:rPr>
        <w:t> </w:t>
      </w:r>
      <w:r w:rsidRPr="00926E4A">
        <w:rPr>
          <w:rFonts w:ascii="Marianne" w:hAnsi="Marianne"/>
          <w:sz w:val="20"/>
          <w:szCs w:val="20"/>
        </w:rPr>
        <w:t>contre les décisions émanant des délégués locaux</w:t>
      </w:r>
      <w:r w:rsidRPr="005F67BC">
        <w:rPr>
          <w:rFonts w:ascii="Marianne" w:hAnsi="Marianne"/>
          <w:sz w:val="20"/>
          <w:szCs w:val="20"/>
        </w:rPr>
        <w:t xml:space="preserve"> de l'Agence</w:t>
      </w:r>
      <w:r w:rsidRPr="005F67BC">
        <w:rPr>
          <w:rFonts w:ascii="Calibri" w:hAnsi="Calibri" w:cs="Calibri"/>
          <w:sz w:val="20"/>
          <w:szCs w:val="20"/>
        </w:rPr>
        <w:t> </w:t>
      </w:r>
      <w:r w:rsidRPr="005F67BC">
        <w:rPr>
          <w:rFonts w:ascii="Marianne" w:hAnsi="Marianne"/>
          <w:sz w:val="20"/>
          <w:szCs w:val="20"/>
        </w:rPr>
        <w:t>;</w:t>
      </w:r>
    </w:p>
    <w:p w14:paraId="0A85CC05" w14:textId="77777777" w:rsidR="000E1709" w:rsidRPr="000776C4" w:rsidRDefault="000E1709" w:rsidP="000E1709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776C4">
        <w:rPr>
          <w:rFonts w:ascii="Marianne" w:hAnsi="Marianne"/>
          <w:sz w:val="20"/>
          <w:szCs w:val="20"/>
        </w:rPr>
        <w:t xml:space="preserve">les signalements transmis au </w:t>
      </w:r>
      <w:r w:rsidRPr="00926E4A">
        <w:rPr>
          <w:rFonts w:ascii="Marianne" w:hAnsi="Marianne"/>
          <w:sz w:val="20"/>
          <w:szCs w:val="20"/>
        </w:rPr>
        <w:t xml:space="preserve">Procureur de la République </w:t>
      </w:r>
      <w:r w:rsidRPr="000776C4">
        <w:rPr>
          <w:rFonts w:ascii="Marianne" w:hAnsi="Marianne"/>
          <w:sz w:val="20"/>
          <w:szCs w:val="20"/>
        </w:rPr>
        <w:t>au titre de l’article 40 du code de procédure pénale pour ceux dont le préjudice estimé</w:t>
      </w:r>
      <w:r>
        <w:rPr>
          <w:rFonts w:ascii="Marianne" w:hAnsi="Marianne"/>
          <w:sz w:val="20"/>
          <w:szCs w:val="20"/>
        </w:rPr>
        <w:t xml:space="preserve"> pour l’Agence </w:t>
      </w:r>
      <w:r w:rsidRPr="000776C4">
        <w:rPr>
          <w:rFonts w:ascii="Marianne" w:hAnsi="Marianne"/>
          <w:sz w:val="20"/>
          <w:szCs w:val="20"/>
        </w:rPr>
        <w:t>est strictement inférieur à 10</w:t>
      </w:r>
      <w:r w:rsidRPr="000776C4">
        <w:rPr>
          <w:rFonts w:ascii="Calibri" w:hAnsi="Calibri" w:cs="Calibri"/>
          <w:sz w:val="20"/>
          <w:szCs w:val="20"/>
        </w:rPr>
        <w:t> </w:t>
      </w:r>
      <w:r w:rsidRPr="000776C4">
        <w:rPr>
          <w:rFonts w:ascii="Marianne" w:hAnsi="Marianne"/>
          <w:sz w:val="20"/>
          <w:szCs w:val="20"/>
        </w:rPr>
        <w:t xml:space="preserve">000 </w:t>
      </w:r>
      <w:r w:rsidRPr="000776C4">
        <w:rPr>
          <w:rFonts w:ascii="Marianne" w:eastAsia="Arial Narrow" w:hAnsi="Marianne" w:cs="Arial Narrow"/>
          <w:sz w:val="20"/>
          <w:szCs w:val="20"/>
        </w:rPr>
        <w:t>€.</w:t>
      </w:r>
    </w:p>
    <w:p w14:paraId="49F0A013" w14:textId="77777777" w:rsidR="000E1709" w:rsidRPr="00474A00" w:rsidRDefault="000E1709" w:rsidP="000E17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arianne" w:eastAsia="Arial Narrow" w:hAnsi="Marianne" w:cs="Arial Narrow"/>
          <w:color w:val="000000"/>
          <w:sz w:val="20"/>
          <w:szCs w:val="20"/>
        </w:rPr>
      </w:pPr>
    </w:p>
    <w:p w14:paraId="2F39E4F3" w14:textId="77777777" w:rsidR="000E1709" w:rsidRPr="00474A00" w:rsidRDefault="000E1709" w:rsidP="000E17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arianne" w:eastAsia="Arial Narrow" w:hAnsi="Marianne" w:cs="Arial Narrow"/>
          <w:color w:val="000000"/>
          <w:sz w:val="20"/>
          <w:szCs w:val="20"/>
        </w:rPr>
      </w:pPr>
      <w:r w:rsidRPr="00474A00">
        <w:rPr>
          <w:rFonts w:ascii="Marianne" w:eastAsia="Arial Narrow" w:hAnsi="Marianne" w:cs="Arial Narrow"/>
          <w:color w:val="000000"/>
          <w:sz w:val="20"/>
          <w:szCs w:val="20"/>
          <w:u w:val="single"/>
        </w:rPr>
        <w:t>Article</w:t>
      </w:r>
      <w:r w:rsidRPr="00474A00">
        <w:rPr>
          <w:rFonts w:ascii="Marianne" w:eastAsia="Arial Narrow" w:hAnsi="Marianne" w:cs="Arial Narrow"/>
          <w:sz w:val="20"/>
          <w:szCs w:val="20"/>
          <w:u w:val="single"/>
        </w:rPr>
        <w:t xml:space="preserve"> </w:t>
      </w:r>
      <w:r>
        <w:rPr>
          <w:rFonts w:ascii="Marianne" w:eastAsia="Arial Narrow" w:hAnsi="Marianne" w:cs="Arial Narrow"/>
          <w:sz w:val="20"/>
          <w:szCs w:val="20"/>
          <w:u w:val="single"/>
        </w:rPr>
        <w:t>3</w:t>
      </w:r>
      <w:r w:rsidRPr="00474A00">
        <w:rPr>
          <w:rFonts w:ascii="Marianne" w:eastAsia="Arial Narrow" w:hAnsi="Marianne" w:cs="Arial Narrow"/>
          <w:color w:val="000000"/>
          <w:sz w:val="20"/>
          <w:szCs w:val="20"/>
        </w:rPr>
        <w:t xml:space="preserve"> : La présente délégation de signature prend fin automatiquement en cas de changement de fonction ou au départ de l’agent.</w:t>
      </w:r>
    </w:p>
    <w:p w14:paraId="5B111545" w14:textId="77777777" w:rsidR="000E1709" w:rsidRPr="00474A00" w:rsidRDefault="000E1709" w:rsidP="000E1709">
      <w:pPr>
        <w:pBdr>
          <w:top w:val="nil"/>
          <w:left w:val="nil"/>
          <w:bottom w:val="nil"/>
          <w:right w:val="nil"/>
          <w:between w:val="nil"/>
        </w:pBdr>
        <w:rPr>
          <w:rFonts w:ascii="Marianne" w:eastAsia="Arial Narrow" w:hAnsi="Marianne" w:cs="Arial Narrow"/>
          <w:color w:val="000000"/>
          <w:sz w:val="20"/>
          <w:szCs w:val="20"/>
        </w:rPr>
      </w:pPr>
    </w:p>
    <w:p w14:paraId="706BA58B" w14:textId="77777777" w:rsidR="00B21708" w:rsidRDefault="00B21708" w:rsidP="00B21708">
      <w:pPr>
        <w:pStyle w:val="Standard"/>
        <w:jc w:val="both"/>
        <w:rPr>
          <w:rFonts w:ascii="Marianne" w:hAnsi="Marianne"/>
          <w:sz w:val="20"/>
          <w:szCs w:val="20"/>
          <w:u w:val="single"/>
        </w:rPr>
      </w:pPr>
    </w:p>
    <w:p w14:paraId="5E5F8D43" w14:textId="12BB32E9" w:rsidR="00084D81" w:rsidRDefault="00084D81" w:rsidP="00F91A5D">
      <w:pPr>
        <w:pStyle w:val="Sansinterligne"/>
        <w:jc w:val="both"/>
        <w:rPr>
          <w:rFonts w:ascii="Marianne" w:hAnsi="Marianne"/>
          <w:sz w:val="20"/>
          <w:szCs w:val="20"/>
        </w:rPr>
      </w:pPr>
    </w:p>
    <w:p w14:paraId="329CD9E1" w14:textId="77777777" w:rsidR="00084D81" w:rsidRPr="00C973FD" w:rsidRDefault="00084D81" w:rsidP="00F91A5D">
      <w:pPr>
        <w:pStyle w:val="Sansinterligne"/>
        <w:jc w:val="both"/>
        <w:rPr>
          <w:rFonts w:ascii="Marianne" w:hAnsi="Marianne"/>
          <w:sz w:val="20"/>
          <w:szCs w:val="20"/>
        </w:rPr>
      </w:pPr>
    </w:p>
    <w:tbl>
      <w:tblPr>
        <w:tblpPr w:leftFromText="141" w:rightFromText="141" w:vertAnchor="text" w:horzAnchor="margin" w:tblpY="1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3405"/>
      </w:tblGrid>
      <w:tr w:rsidR="00027742" w:rsidRPr="00C973FD" w14:paraId="7AA80E71" w14:textId="77777777" w:rsidTr="00813A79"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D6E8" w14:textId="77777777" w:rsidR="00027742" w:rsidRPr="00C973FD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 w:rsidRPr="00C973FD">
              <w:rPr>
                <w:rFonts w:ascii="Marianne" w:hAnsi="Marianne"/>
                <w:sz w:val="20"/>
                <w:szCs w:val="20"/>
              </w:rPr>
              <w:t>Lu et accepté</w:t>
            </w:r>
          </w:p>
        </w:tc>
        <w:tc>
          <w:tcPr>
            <w:tcW w:w="3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5574" w14:textId="626B7374" w:rsidR="00027742" w:rsidRPr="00C973FD" w:rsidRDefault="00A91258" w:rsidP="00563CB7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 w:rsidRPr="00C973FD">
              <w:rPr>
                <w:rFonts w:ascii="Marianne" w:hAnsi="Marianne"/>
                <w:sz w:val="20"/>
                <w:szCs w:val="20"/>
              </w:rPr>
              <w:t xml:space="preserve">Fait à Paris, </w:t>
            </w:r>
            <w:r w:rsidR="00C973FD">
              <w:rPr>
                <w:rFonts w:ascii="Marianne" w:hAnsi="Marianne"/>
                <w:sz w:val="20"/>
                <w:szCs w:val="20"/>
              </w:rPr>
              <w:t>le</w:t>
            </w:r>
            <w:r w:rsidR="00CD7DB4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D7C23">
              <w:rPr>
                <w:rFonts w:ascii="Marianne" w:hAnsi="Marianne"/>
                <w:sz w:val="20"/>
                <w:szCs w:val="20"/>
              </w:rPr>
              <w:t>25 Juillet 2024</w:t>
            </w:r>
          </w:p>
        </w:tc>
      </w:tr>
      <w:tr w:rsidR="00027742" w:rsidRPr="00C973FD" w14:paraId="0A772ECC" w14:textId="77777777" w:rsidTr="00813A79"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1D2B" w14:textId="52D4EF00" w:rsidR="00027742" w:rsidRPr="00C973FD" w:rsidRDefault="007406CA" w:rsidP="00ED5021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eastAsia="Arial Narrow" w:hAnsi="Marianne" w:cs="Arial Narrow"/>
                <w:color w:val="000000"/>
                <w:sz w:val="20"/>
                <w:szCs w:val="20"/>
              </w:rPr>
              <w:t>La directrice des affaires juridiques</w:t>
            </w:r>
          </w:p>
        </w:tc>
        <w:tc>
          <w:tcPr>
            <w:tcW w:w="3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9BF09" w14:textId="77777777" w:rsidR="00027742" w:rsidRPr="00C973FD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 w:rsidRPr="00C973FD">
              <w:rPr>
                <w:rFonts w:ascii="Marianne" w:hAnsi="Marianne"/>
                <w:sz w:val="20"/>
                <w:szCs w:val="20"/>
              </w:rPr>
              <w:t>La directrice générale</w:t>
            </w:r>
          </w:p>
          <w:p w14:paraId="70626986" w14:textId="77777777" w:rsidR="00027742" w:rsidRPr="00C973FD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 w:rsidRPr="00C973FD">
              <w:rPr>
                <w:rFonts w:ascii="Marianne" w:hAnsi="Marianne"/>
                <w:sz w:val="20"/>
                <w:szCs w:val="20"/>
              </w:rPr>
              <w:t>de l'Agence nationale de l'habitat</w:t>
            </w:r>
          </w:p>
        </w:tc>
      </w:tr>
      <w:tr w:rsidR="00027742" w:rsidRPr="00C973FD" w14:paraId="42BCD368" w14:textId="77777777" w:rsidTr="00813A79"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F7FE" w14:textId="77777777" w:rsidR="00027742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4FB5C23D" w14:textId="77777777" w:rsidR="00B95360" w:rsidRDefault="00B95360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0AE97215" w14:textId="77777777" w:rsidR="00B95360" w:rsidRPr="00C973FD" w:rsidRDefault="00B95360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015F8C53" w14:textId="77777777" w:rsidR="00027742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4996FC42" w14:textId="35DE7430" w:rsidR="00027742" w:rsidRPr="00C973FD" w:rsidRDefault="007406CA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eastAsia="Arial Narrow" w:hAnsi="Marianne" w:cs="Arial Narrow"/>
                <w:sz w:val="20"/>
                <w:szCs w:val="20"/>
              </w:rPr>
              <w:t>Laure MENA</w:t>
            </w:r>
          </w:p>
        </w:tc>
        <w:tc>
          <w:tcPr>
            <w:tcW w:w="3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35CF" w14:textId="77777777" w:rsidR="00050983" w:rsidRDefault="00050983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38CA53E4" w14:textId="77777777" w:rsidR="00B95360" w:rsidRDefault="00B95360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45011783" w14:textId="77777777" w:rsidR="00B95360" w:rsidRPr="00C973FD" w:rsidRDefault="00B95360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40F1054A" w14:textId="77777777" w:rsidR="00027742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30CC719C" w14:textId="77777777" w:rsidR="00DE2955" w:rsidRPr="00C973FD" w:rsidRDefault="00DE2955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  <w:p w14:paraId="7964BF79" w14:textId="77777777" w:rsidR="00027742" w:rsidRPr="00C973FD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  <w:r w:rsidRPr="00C973FD">
              <w:rPr>
                <w:rFonts w:ascii="Marianne" w:hAnsi="Marianne"/>
                <w:sz w:val="20"/>
                <w:szCs w:val="20"/>
              </w:rPr>
              <w:t>Valérie MANCRET-TAYLOR</w:t>
            </w:r>
          </w:p>
          <w:p w14:paraId="29126BC3" w14:textId="77777777" w:rsidR="00027742" w:rsidRPr="00C973FD" w:rsidRDefault="00027742" w:rsidP="00813A79">
            <w:pPr>
              <w:pStyle w:val="Textbody"/>
              <w:spacing w:before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6311CE8" w14:textId="77777777" w:rsidR="00C6075C" w:rsidRDefault="00C6075C">
      <w:pPr>
        <w:pStyle w:val="Textbody"/>
        <w:spacing w:before="0"/>
        <w:jc w:val="both"/>
        <w:rPr>
          <w:rFonts w:ascii="Marianne" w:hAnsi="Marianne"/>
          <w:sz w:val="20"/>
          <w:szCs w:val="20"/>
        </w:rPr>
      </w:pPr>
    </w:p>
    <w:p w14:paraId="052ED8CF" w14:textId="77777777" w:rsidR="00C6075C" w:rsidRDefault="00C6075C">
      <w:pPr>
        <w:pStyle w:val="Textbody"/>
        <w:spacing w:before="0"/>
        <w:jc w:val="both"/>
        <w:rPr>
          <w:rFonts w:ascii="Marianne" w:hAnsi="Marianne"/>
          <w:sz w:val="20"/>
          <w:szCs w:val="20"/>
        </w:rPr>
      </w:pPr>
    </w:p>
    <w:p w14:paraId="71403F95" w14:textId="77777777" w:rsidR="00C6075C" w:rsidRDefault="00C6075C">
      <w:pPr>
        <w:pStyle w:val="Textbody"/>
        <w:spacing w:before="0"/>
        <w:jc w:val="both"/>
        <w:rPr>
          <w:rFonts w:ascii="Marianne" w:hAnsi="Marianne"/>
          <w:sz w:val="20"/>
          <w:szCs w:val="20"/>
        </w:rPr>
      </w:pPr>
    </w:p>
    <w:p w14:paraId="08BEBEAF" w14:textId="556E668E" w:rsidR="00467D3A" w:rsidRPr="00813A79" w:rsidRDefault="00E01C5B" w:rsidP="00B9536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-13" w:firstLine="13"/>
        <w:rPr>
          <w:rFonts w:ascii="Arial Narrow" w:hAnsi="Arial Narrow"/>
          <w:color w:val="000000"/>
          <w:sz w:val="22"/>
          <w:szCs w:val="22"/>
        </w:rPr>
      </w:pPr>
      <w:r w:rsidRPr="005E19EA">
        <w:rPr>
          <w:rFonts w:ascii="Marianne" w:eastAsia="Arial Narrow" w:hAnsi="Marianne" w:cs="Arial Narrow"/>
          <w:color w:val="000000"/>
          <w:sz w:val="20"/>
          <w:szCs w:val="20"/>
        </w:rPr>
        <w:t>Décision mise en ligne sur le site anah.fr le</w:t>
      </w:r>
      <w:r w:rsidRPr="005E19EA">
        <w:rPr>
          <w:rFonts w:ascii="Courier New" w:eastAsia="Arial Narrow" w:hAnsi="Courier New" w:cs="Courier New"/>
          <w:color w:val="000000"/>
          <w:sz w:val="20"/>
          <w:szCs w:val="20"/>
        </w:rPr>
        <w:t> </w:t>
      </w:r>
      <w:r w:rsidRPr="005E19EA">
        <w:rPr>
          <w:rFonts w:ascii="Marianne" w:eastAsia="Arial Narrow" w:hAnsi="Marianne" w:cs="Arial Narrow"/>
          <w:color w:val="000000"/>
          <w:sz w:val="20"/>
          <w:szCs w:val="20"/>
        </w:rPr>
        <w:t>:</w:t>
      </w:r>
      <w:r w:rsidR="00CD7DB4">
        <w:rPr>
          <w:rFonts w:ascii="Marianne" w:eastAsia="Arial Narrow" w:hAnsi="Marianne" w:cs="Arial Narrow"/>
          <w:color w:val="000000"/>
          <w:sz w:val="20"/>
          <w:szCs w:val="20"/>
        </w:rPr>
        <w:t xml:space="preserve"> </w:t>
      </w:r>
      <w:r w:rsidR="00DD7C23">
        <w:rPr>
          <w:rFonts w:ascii="Marianne" w:eastAsia="Arial Narrow" w:hAnsi="Marianne" w:cs="Arial Narrow"/>
          <w:color w:val="000000"/>
          <w:sz w:val="20"/>
          <w:szCs w:val="20"/>
        </w:rPr>
        <w:t>25 juillet 2024</w:t>
      </w:r>
      <w:bookmarkStart w:id="1" w:name="_GoBack"/>
      <w:bookmarkEnd w:id="1"/>
    </w:p>
    <w:sectPr w:rsidR="00467D3A" w:rsidRPr="00813A79" w:rsidSect="006A00D6">
      <w:pgSz w:w="11906" w:h="16838"/>
      <w:pgMar w:top="2268" w:right="1134" w:bottom="624" w:left="1134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ADAD" w14:textId="77777777" w:rsidR="00E35536" w:rsidRDefault="00E35536">
      <w:r>
        <w:separator/>
      </w:r>
    </w:p>
  </w:endnote>
  <w:endnote w:type="continuationSeparator" w:id="0">
    <w:p w14:paraId="07A92663" w14:textId="77777777" w:rsidR="00E35536" w:rsidRDefault="00E3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Sans">
    <w:altName w:val="Times New Roman"/>
    <w:charset w:val="00"/>
    <w:family w:val="auto"/>
    <w:pitch w:val="variable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B122" w14:textId="77777777" w:rsidR="00E35536" w:rsidRDefault="00E35536" w:rsidP="002F31C6">
      <w:pPr>
        <w:jc w:val="center"/>
      </w:pPr>
    </w:p>
  </w:footnote>
  <w:footnote w:type="continuationSeparator" w:id="0">
    <w:p w14:paraId="0A92EC4A" w14:textId="77777777" w:rsidR="00E35536" w:rsidRDefault="00E3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23B"/>
    <w:multiLevelType w:val="hybridMultilevel"/>
    <w:tmpl w:val="60E8F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143"/>
    <w:multiLevelType w:val="hybridMultilevel"/>
    <w:tmpl w:val="1436BE5C"/>
    <w:lvl w:ilvl="0" w:tplc="5C022104">
      <w:numFmt w:val="bullet"/>
      <w:lvlText w:val="-"/>
      <w:lvlJc w:val="left"/>
      <w:pPr>
        <w:ind w:left="360" w:hanging="360"/>
      </w:pPr>
      <w:rPr>
        <w:rFonts w:ascii="Arial Narrow" w:eastAsia="SimSun" w:hAnsi="Arial Narrow" w:cs="Mang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713C8"/>
    <w:multiLevelType w:val="hybridMultilevel"/>
    <w:tmpl w:val="C3508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466B"/>
    <w:multiLevelType w:val="multilevel"/>
    <w:tmpl w:val="6DB8A250"/>
    <w:styleLink w:val="listepuce1"/>
    <w:lvl w:ilvl="0">
      <w:numFmt w:val="bullet"/>
      <w:pStyle w:val="listepuce"/>
      <w:lvlText w:val="●"/>
      <w:lvlJc w:val="left"/>
      <w:pPr>
        <w:ind w:left="283" w:hanging="283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566" w:hanging="283"/>
      </w:pPr>
      <w:rPr>
        <w:rFonts w:ascii="Tahoma" w:eastAsia="StarSymbol" w:hAnsi="Tahoma" w:cs="StarSymbol"/>
        <w:sz w:val="18"/>
        <w:szCs w:val="18"/>
      </w:rPr>
    </w:lvl>
    <w:lvl w:ilvl="2">
      <w:numFmt w:val="bullet"/>
      <w:lvlText w:val="●"/>
      <w:lvlJc w:val="left"/>
      <w:pPr>
        <w:ind w:left="850" w:hanging="283"/>
      </w:pPr>
      <w:rPr>
        <w:rFonts w:ascii="Tahoma" w:eastAsia="StarSymbol" w:hAnsi="Tahoma" w:cs="StarSymbol"/>
        <w:sz w:val="18"/>
        <w:szCs w:val="18"/>
      </w:rPr>
    </w:lvl>
    <w:lvl w:ilvl="3">
      <w:numFmt w:val="bullet"/>
      <w:lvlText w:val="●"/>
      <w:lvlJc w:val="left"/>
      <w:pPr>
        <w:ind w:left="1133" w:hanging="283"/>
      </w:pPr>
      <w:rPr>
        <w:rFonts w:ascii="Tahoma" w:eastAsia="StarSymbol" w:hAnsi="Tahoma" w:cs="StarSymbol"/>
        <w:sz w:val="18"/>
        <w:szCs w:val="18"/>
      </w:rPr>
    </w:lvl>
    <w:lvl w:ilvl="4">
      <w:numFmt w:val="bullet"/>
      <w:lvlText w:val="●"/>
      <w:lvlJc w:val="left"/>
      <w:pPr>
        <w:ind w:left="1417" w:hanging="283"/>
      </w:pPr>
      <w:rPr>
        <w:rFonts w:ascii="Tahoma" w:eastAsia="StarSymbol" w:hAnsi="Tahoma" w:cs="StarSymbol"/>
        <w:sz w:val="18"/>
        <w:szCs w:val="18"/>
      </w:rPr>
    </w:lvl>
    <w:lvl w:ilvl="5">
      <w:numFmt w:val="bullet"/>
      <w:lvlText w:val="●"/>
      <w:lvlJc w:val="left"/>
      <w:pPr>
        <w:ind w:left="1700" w:hanging="283"/>
      </w:pPr>
      <w:rPr>
        <w:rFonts w:ascii="Tahoma" w:eastAsia="StarSymbol" w:hAnsi="Tahoma" w:cs="StarSymbol"/>
        <w:sz w:val="18"/>
        <w:szCs w:val="18"/>
      </w:rPr>
    </w:lvl>
    <w:lvl w:ilvl="6">
      <w:numFmt w:val="bullet"/>
      <w:lvlText w:val="●"/>
      <w:lvlJc w:val="left"/>
      <w:pPr>
        <w:ind w:left="1984" w:hanging="283"/>
      </w:pPr>
      <w:rPr>
        <w:rFonts w:ascii="Tahoma" w:eastAsia="StarSymbol" w:hAnsi="Tahoma" w:cs="StarSymbol"/>
        <w:sz w:val="18"/>
        <w:szCs w:val="18"/>
      </w:rPr>
    </w:lvl>
    <w:lvl w:ilvl="7">
      <w:numFmt w:val="bullet"/>
      <w:lvlText w:val="●"/>
      <w:lvlJc w:val="left"/>
      <w:pPr>
        <w:ind w:left="2267" w:hanging="283"/>
      </w:pPr>
      <w:rPr>
        <w:rFonts w:ascii="Tahoma" w:eastAsia="StarSymbol" w:hAnsi="Tahoma" w:cs="StarSymbol"/>
        <w:sz w:val="18"/>
        <w:szCs w:val="18"/>
      </w:rPr>
    </w:lvl>
    <w:lvl w:ilvl="8">
      <w:numFmt w:val="bullet"/>
      <w:lvlText w:val="●"/>
      <w:lvlJc w:val="left"/>
      <w:pPr>
        <w:ind w:left="2551" w:hanging="283"/>
      </w:pPr>
      <w:rPr>
        <w:rFonts w:ascii="Tahoma" w:eastAsia="StarSymbol" w:hAnsi="Tahoma" w:cs="StarSymbol"/>
        <w:sz w:val="18"/>
        <w:szCs w:val="18"/>
      </w:rPr>
    </w:lvl>
  </w:abstractNum>
  <w:abstractNum w:abstractNumId="4" w15:restartNumberingAfterBreak="0">
    <w:nsid w:val="41325C95"/>
    <w:multiLevelType w:val="multilevel"/>
    <w:tmpl w:val="25BE508C"/>
    <w:styleLink w:val="listenumro1"/>
    <w:lvl w:ilvl="0">
      <w:start w:val="1"/>
      <w:numFmt w:val="decimal"/>
      <w:pStyle w:val="listenumro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ind w:left="566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3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0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7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5" w15:restartNumberingAfterBreak="0">
    <w:nsid w:val="45DB215B"/>
    <w:multiLevelType w:val="multilevel"/>
    <w:tmpl w:val="BB9E5656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54B85B4A"/>
    <w:multiLevelType w:val="hybridMultilevel"/>
    <w:tmpl w:val="2ED8611E"/>
    <w:lvl w:ilvl="0" w:tplc="730E84B8">
      <w:numFmt w:val="bullet"/>
      <w:lvlText w:val="-"/>
      <w:lvlJc w:val="left"/>
      <w:pPr>
        <w:ind w:left="1069" w:hanging="360"/>
      </w:pPr>
      <w:rPr>
        <w:rFonts w:ascii="Arial Narrow" w:eastAsia="DejaVuSans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5840F9"/>
    <w:multiLevelType w:val="multilevel"/>
    <w:tmpl w:val="B0C2718E"/>
    <w:lvl w:ilvl="0">
      <w:start w:val="1"/>
      <w:numFmt w:val="bullet"/>
      <w:lvlText w:val="-"/>
      <w:lvlJc w:val="left"/>
      <w:pPr>
        <w:ind w:left="1069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3A"/>
    <w:rsid w:val="00000207"/>
    <w:rsid w:val="00027742"/>
    <w:rsid w:val="00037A12"/>
    <w:rsid w:val="00050983"/>
    <w:rsid w:val="00052EAC"/>
    <w:rsid w:val="0007495D"/>
    <w:rsid w:val="00084D81"/>
    <w:rsid w:val="000909CD"/>
    <w:rsid w:val="000A0B6C"/>
    <w:rsid w:val="000A2053"/>
    <w:rsid w:val="000A544D"/>
    <w:rsid w:val="000C780A"/>
    <w:rsid w:val="000D10AB"/>
    <w:rsid w:val="000E1709"/>
    <w:rsid w:val="000E5155"/>
    <w:rsid w:val="000F101E"/>
    <w:rsid w:val="000F2275"/>
    <w:rsid w:val="001058A5"/>
    <w:rsid w:val="00124DAF"/>
    <w:rsid w:val="0014260A"/>
    <w:rsid w:val="00146AF8"/>
    <w:rsid w:val="00164B81"/>
    <w:rsid w:val="00196828"/>
    <w:rsid w:val="001A277B"/>
    <w:rsid w:val="001B580B"/>
    <w:rsid w:val="001D2784"/>
    <w:rsid w:val="001D6F36"/>
    <w:rsid w:val="00237008"/>
    <w:rsid w:val="00255CD1"/>
    <w:rsid w:val="00274FC6"/>
    <w:rsid w:val="002754D9"/>
    <w:rsid w:val="002815C4"/>
    <w:rsid w:val="0029327F"/>
    <w:rsid w:val="002D0234"/>
    <w:rsid w:val="002D55B6"/>
    <w:rsid w:val="002D7327"/>
    <w:rsid w:val="002F31C6"/>
    <w:rsid w:val="0030095A"/>
    <w:rsid w:val="0030321F"/>
    <w:rsid w:val="0035677C"/>
    <w:rsid w:val="003759A2"/>
    <w:rsid w:val="003761F1"/>
    <w:rsid w:val="00381688"/>
    <w:rsid w:val="003C6D0A"/>
    <w:rsid w:val="003E7C10"/>
    <w:rsid w:val="00425CE8"/>
    <w:rsid w:val="0045452D"/>
    <w:rsid w:val="004641D2"/>
    <w:rsid w:val="00467D3A"/>
    <w:rsid w:val="00477AD7"/>
    <w:rsid w:val="004A59E2"/>
    <w:rsid w:val="005268B4"/>
    <w:rsid w:val="0054512D"/>
    <w:rsid w:val="005469FF"/>
    <w:rsid w:val="00563CB7"/>
    <w:rsid w:val="005750F1"/>
    <w:rsid w:val="00577702"/>
    <w:rsid w:val="005D3FEF"/>
    <w:rsid w:val="005D50ED"/>
    <w:rsid w:val="005E17E7"/>
    <w:rsid w:val="005F572E"/>
    <w:rsid w:val="006352C1"/>
    <w:rsid w:val="00643240"/>
    <w:rsid w:val="00644ECE"/>
    <w:rsid w:val="00674401"/>
    <w:rsid w:val="006769DB"/>
    <w:rsid w:val="006A00D6"/>
    <w:rsid w:val="006B603C"/>
    <w:rsid w:val="006D2BBA"/>
    <w:rsid w:val="006F32E0"/>
    <w:rsid w:val="007147FC"/>
    <w:rsid w:val="007372E4"/>
    <w:rsid w:val="007406CA"/>
    <w:rsid w:val="00772D8B"/>
    <w:rsid w:val="007816F0"/>
    <w:rsid w:val="0078297F"/>
    <w:rsid w:val="00794EF8"/>
    <w:rsid w:val="007F07AB"/>
    <w:rsid w:val="00811F60"/>
    <w:rsid w:val="00813A79"/>
    <w:rsid w:val="00831BAB"/>
    <w:rsid w:val="00850469"/>
    <w:rsid w:val="008D7F9B"/>
    <w:rsid w:val="008F0532"/>
    <w:rsid w:val="008F6C13"/>
    <w:rsid w:val="009029AA"/>
    <w:rsid w:val="0090376C"/>
    <w:rsid w:val="00904A13"/>
    <w:rsid w:val="009339D3"/>
    <w:rsid w:val="00940F29"/>
    <w:rsid w:val="00955DC4"/>
    <w:rsid w:val="0095762C"/>
    <w:rsid w:val="00963C46"/>
    <w:rsid w:val="00991D94"/>
    <w:rsid w:val="009A6340"/>
    <w:rsid w:val="009C34C3"/>
    <w:rsid w:val="009E15F2"/>
    <w:rsid w:val="009E2DB4"/>
    <w:rsid w:val="009E369E"/>
    <w:rsid w:val="009F27A6"/>
    <w:rsid w:val="009F6E51"/>
    <w:rsid w:val="00A02221"/>
    <w:rsid w:val="00A03AE9"/>
    <w:rsid w:val="00A378D2"/>
    <w:rsid w:val="00A73322"/>
    <w:rsid w:val="00A746B2"/>
    <w:rsid w:val="00A7714E"/>
    <w:rsid w:val="00A8562E"/>
    <w:rsid w:val="00A91095"/>
    <w:rsid w:val="00A91258"/>
    <w:rsid w:val="00AA00A0"/>
    <w:rsid w:val="00AA2844"/>
    <w:rsid w:val="00AD1EB6"/>
    <w:rsid w:val="00AD2E25"/>
    <w:rsid w:val="00B032D5"/>
    <w:rsid w:val="00B07FB5"/>
    <w:rsid w:val="00B16904"/>
    <w:rsid w:val="00B21708"/>
    <w:rsid w:val="00B5080A"/>
    <w:rsid w:val="00B5207A"/>
    <w:rsid w:val="00B52CD4"/>
    <w:rsid w:val="00B601D7"/>
    <w:rsid w:val="00B604F4"/>
    <w:rsid w:val="00B6062A"/>
    <w:rsid w:val="00B679C9"/>
    <w:rsid w:val="00B74E50"/>
    <w:rsid w:val="00B95360"/>
    <w:rsid w:val="00BA0616"/>
    <w:rsid w:val="00BE1852"/>
    <w:rsid w:val="00C00AF2"/>
    <w:rsid w:val="00C223CC"/>
    <w:rsid w:val="00C227E3"/>
    <w:rsid w:val="00C30141"/>
    <w:rsid w:val="00C35F71"/>
    <w:rsid w:val="00C41774"/>
    <w:rsid w:val="00C417D8"/>
    <w:rsid w:val="00C57D33"/>
    <w:rsid w:val="00C6075C"/>
    <w:rsid w:val="00C973FD"/>
    <w:rsid w:val="00CA04D3"/>
    <w:rsid w:val="00CD6F1E"/>
    <w:rsid w:val="00CD7DB4"/>
    <w:rsid w:val="00D0406D"/>
    <w:rsid w:val="00D116E7"/>
    <w:rsid w:val="00D17826"/>
    <w:rsid w:val="00D21CBA"/>
    <w:rsid w:val="00D37355"/>
    <w:rsid w:val="00D464EB"/>
    <w:rsid w:val="00D7350D"/>
    <w:rsid w:val="00D75F3E"/>
    <w:rsid w:val="00DB0E60"/>
    <w:rsid w:val="00DB1A10"/>
    <w:rsid w:val="00DC1B83"/>
    <w:rsid w:val="00DD2AD0"/>
    <w:rsid w:val="00DD7C23"/>
    <w:rsid w:val="00DE2955"/>
    <w:rsid w:val="00DE50D3"/>
    <w:rsid w:val="00E01C5B"/>
    <w:rsid w:val="00E07D1B"/>
    <w:rsid w:val="00E35536"/>
    <w:rsid w:val="00E4242B"/>
    <w:rsid w:val="00E442B7"/>
    <w:rsid w:val="00E54A44"/>
    <w:rsid w:val="00E81D43"/>
    <w:rsid w:val="00EA4026"/>
    <w:rsid w:val="00EB120E"/>
    <w:rsid w:val="00EB174D"/>
    <w:rsid w:val="00EB5108"/>
    <w:rsid w:val="00EC6595"/>
    <w:rsid w:val="00ED5021"/>
    <w:rsid w:val="00EE10BC"/>
    <w:rsid w:val="00EE37CF"/>
    <w:rsid w:val="00EF7654"/>
    <w:rsid w:val="00F0234F"/>
    <w:rsid w:val="00F07C58"/>
    <w:rsid w:val="00F214A6"/>
    <w:rsid w:val="00F61CFD"/>
    <w:rsid w:val="00F91A5D"/>
    <w:rsid w:val="00FA1EB5"/>
    <w:rsid w:val="00FA38EF"/>
    <w:rsid w:val="00FC2947"/>
    <w:rsid w:val="00FD6DF4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E559"/>
  <w15:docId w15:val="{62D2BF8D-0708-4695-9321-D9C373C2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DejaVuSans" w:hAnsi="Time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fr-FR"/>
    </w:rPr>
  </w:style>
  <w:style w:type="paragraph" w:styleId="Titre1">
    <w:name w:val="heading 1"/>
    <w:basedOn w:val="Heading"/>
    <w:next w:val="Textbody"/>
    <w:pPr>
      <w:spacing w:before="408" w:after="0"/>
      <w:outlineLvl w:val="0"/>
    </w:pPr>
    <w:rPr>
      <w:rFonts w:ascii="Arial Narrow" w:hAnsi="Arial Narrow"/>
      <w:b/>
      <w:bCs/>
      <w:sz w:val="23"/>
    </w:rPr>
  </w:style>
  <w:style w:type="paragraph" w:styleId="Titre2">
    <w:name w:val="heading 2"/>
    <w:basedOn w:val="Heading"/>
    <w:next w:val="Textbody"/>
    <w:pPr>
      <w:spacing w:before="283" w:after="0"/>
      <w:outlineLvl w:val="1"/>
    </w:pPr>
    <w:rPr>
      <w:rFonts w:ascii="Arial Narrow" w:eastAsia="Arial Unicode MS" w:hAnsi="Arial Narrow"/>
      <w:b/>
      <w:bCs/>
      <w:sz w:val="36"/>
      <w:szCs w:val="36"/>
    </w:rPr>
  </w:style>
  <w:style w:type="paragraph" w:styleId="Titre3">
    <w:name w:val="heading 3"/>
    <w:basedOn w:val="Heading"/>
    <w:next w:val="Textbody"/>
    <w:pPr>
      <w:outlineLvl w:val="2"/>
    </w:pPr>
    <w:rPr>
      <w:rFonts w:ascii="Times New Roman" w:eastAsia="Arial Unicode MS" w:hAnsi="Times New Roman"/>
      <w:b/>
      <w:bCs/>
    </w:rPr>
  </w:style>
  <w:style w:type="paragraph" w:styleId="Titre4">
    <w:name w:val="heading 4"/>
    <w:basedOn w:val="Heading"/>
    <w:next w:val="Textbody"/>
    <w:p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  <w:lang w:bidi="fr-FR"/>
    </w:rPr>
  </w:style>
  <w:style w:type="paragraph" w:customStyle="1" w:styleId="Textbody">
    <w:name w:val="Text body"/>
    <w:basedOn w:val="Standard"/>
    <w:qFormat/>
    <w:pPr>
      <w:spacing w:before="227"/>
    </w:pPr>
    <w:rPr>
      <w:rFonts w:ascii="Arial Narrow" w:hAnsi="Arial Narrow"/>
      <w:sz w:val="2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Helvetica" w:eastAsia="HG Mincho Light J" w:hAnsi="Helvetica"/>
      <w:sz w:val="28"/>
      <w:szCs w:val="28"/>
    </w:rPr>
  </w:style>
  <w:style w:type="paragraph" w:styleId="Liste">
    <w:name w:val="List"/>
    <w:basedOn w:val="Textbody"/>
    <w:rPr>
      <w:rFonts w:ascii="Times" w:hAnsi="Times"/>
      <w:sz w:val="24"/>
    </w:rPr>
  </w:style>
  <w:style w:type="paragraph" w:customStyle="1" w:styleId="Numbering1">
    <w:name w:val="Numbering 1"/>
    <w:basedOn w:val="Liste"/>
    <w:pPr>
      <w:spacing w:before="0" w:after="120"/>
      <w:ind w:left="283" w:firstLine="283"/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Framecontents">
    <w:name w:val="Frame contents"/>
    <w:basedOn w:val="Textbody"/>
    <w:rPr>
      <w:sz w:val="21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rpsdetexte">
    <w:name w:val="corps de texte"/>
    <w:basedOn w:val="standard0"/>
    <w:pPr>
      <w:spacing w:before="113"/>
      <w:jc w:val="both"/>
    </w:pPr>
    <w:rPr>
      <w:rFonts w:eastAsia="Arial Unicode MS"/>
    </w:rPr>
  </w:style>
  <w:style w:type="paragraph" w:styleId="Signature">
    <w:name w:val="Signature"/>
    <w:basedOn w:val="corpsdetexte"/>
    <w:pPr>
      <w:spacing w:before="1701"/>
      <w:ind w:left="5386"/>
    </w:pPr>
  </w:style>
  <w:style w:type="paragraph" w:customStyle="1" w:styleId="retrait">
    <w:name w:val="retrait"/>
    <w:basedOn w:val="corpsdetexte"/>
    <w:pPr>
      <w:spacing w:before="170" w:after="113"/>
      <w:ind w:left="850" w:right="850"/>
    </w:pPr>
  </w:style>
  <w:style w:type="paragraph" w:customStyle="1" w:styleId="listepuce">
    <w:name w:val="liste à puce"/>
    <w:basedOn w:val="corpsdetexte"/>
    <w:pPr>
      <w:numPr>
        <w:numId w:val="2"/>
      </w:numPr>
      <w:spacing w:before="57"/>
      <w:jc w:val="left"/>
    </w:pPr>
  </w:style>
  <w:style w:type="paragraph" w:customStyle="1" w:styleId="listenumro">
    <w:name w:val="liste à numéro"/>
    <w:basedOn w:val="listepuce"/>
    <w:pPr>
      <w:numPr>
        <w:numId w:val="3"/>
      </w:numPr>
    </w:pPr>
  </w:style>
  <w:style w:type="paragraph" w:customStyle="1" w:styleId="premireligne">
    <w:name w:val="première ligne"/>
    <w:basedOn w:val="corpsdetexte"/>
    <w:pPr>
      <w:spacing w:before="0" w:after="283"/>
    </w:pPr>
  </w:style>
  <w:style w:type="paragraph" w:customStyle="1" w:styleId="formulepolitesse">
    <w:name w:val="formule politesse"/>
    <w:basedOn w:val="corpsdetexte"/>
    <w:pPr>
      <w:spacing w:before="340" w:after="57"/>
    </w:pPr>
  </w:style>
  <w:style w:type="paragraph" w:customStyle="1" w:styleId="pieddepage0">
    <w:name w:val="pied de page"/>
    <w:basedOn w:val="standard0"/>
    <w:pPr>
      <w:jc w:val="center"/>
    </w:pPr>
    <w:rPr>
      <w:color w:val="000000"/>
      <w:sz w:val="17"/>
      <w:szCs w:val="17"/>
    </w:rPr>
  </w:style>
  <w:style w:type="paragraph" w:customStyle="1" w:styleId="affaire">
    <w:name w:val="affaire"/>
    <w:basedOn w:val="standard0"/>
    <w:rPr>
      <w:b w:val="0"/>
      <w:bCs w:val="0"/>
      <w:sz w:val="18"/>
      <w:szCs w:val="18"/>
    </w:rPr>
  </w:style>
  <w:style w:type="paragraph" w:customStyle="1" w:styleId="titre10">
    <w:name w:val="titre 1"/>
    <w:basedOn w:val="corpsdetexte"/>
    <w:pPr>
      <w:spacing w:before="227"/>
    </w:pPr>
    <w:rPr>
      <w:sz w:val="32"/>
      <w:szCs w:val="32"/>
    </w:rPr>
  </w:style>
  <w:style w:type="paragraph" w:customStyle="1" w:styleId="titre20">
    <w:name w:val="titre 2"/>
    <w:basedOn w:val="titre10"/>
    <w:pPr>
      <w:spacing w:before="198"/>
    </w:pPr>
    <w:rPr>
      <w:sz w:val="28"/>
      <w:szCs w:val="28"/>
    </w:rPr>
  </w:style>
  <w:style w:type="paragraph" w:customStyle="1" w:styleId="titre30">
    <w:name w:val="titre 3"/>
    <w:basedOn w:val="titre20"/>
    <w:pPr>
      <w:spacing w:before="170"/>
    </w:pPr>
    <w:rPr>
      <w:sz w:val="26"/>
      <w:szCs w:val="26"/>
    </w:rPr>
  </w:style>
  <w:style w:type="paragraph" w:customStyle="1" w:styleId="emetteurdestinataire">
    <w:name w:val="emetteur/destinataire"/>
    <w:basedOn w:val="standard0"/>
    <w:pPr>
      <w:spacing w:after="113"/>
    </w:pPr>
    <w:rPr>
      <w:sz w:val="21"/>
    </w:rPr>
  </w:style>
  <w:style w:type="paragraph" w:customStyle="1" w:styleId="standard0">
    <w:name w:val="standard"/>
    <w:pPr>
      <w:widowControl w:val="0"/>
      <w:suppressAutoHyphens/>
      <w:autoSpaceDN w:val="0"/>
      <w:textAlignment w:val="baseline"/>
    </w:pPr>
    <w:rPr>
      <w:rFonts w:ascii="Arial Narrow" w:hAnsi="Arial Narrow"/>
      <w:b/>
      <w:bCs/>
      <w:kern w:val="3"/>
      <w:sz w:val="24"/>
      <w:szCs w:val="24"/>
      <w:lang w:bidi="fr-FR"/>
    </w:rPr>
  </w:style>
  <w:style w:type="paragraph" w:customStyle="1" w:styleId="copie">
    <w:name w:val="copie"/>
    <w:basedOn w:val="standard0"/>
    <w:rPr>
      <w:sz w:val="21"/>
    </w:rPr>
  </w:style>
  <w:style w:type="paragraph" w:customStyle="1" w:styleId="directionouservice">
    <w:name w:val="direction ou service"/>
    <w:basedOn w:val="standard0"/>
    <w:rPr>
      <w:b w:val="0"/>
      <w:bCs w:val="0"/>
      <w:caps/>
      <w:color w:val="000000"/>
      <w:spacing w:val="12"/>
      <w:sz w:val="21"/>
      <w:szCs w:val="21"/>
    </w:rPr>
  </w:style>
  <w:style w:type="paragraph" w:styleId="Corpsdetexte2">
    <w:name w:val="Body Text 2"/>
    <w:basedOn w:val="Textbody"/>
    <w:pPr>
      <w:spacing w:before="11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DropCaps">
    <w:name w:val="Drop Caps"/>
  </w:style>
  <w:style w:type="numbering" w:customStyle="1" w:styleId="Numbering11">
    <w:name w:val="Numbering 1_1"/>
    <w:basedOn w:val="Aucuneliste"/>
    <w:pPr>
      <w:numPr>
        <w:numId w:val="1"/>
      </w:numPr>
    </w:pPr>
  </w:style>
  <w:style w:type="numbering" w:customStyle="1" w:styleId="listepuce1">
    <w:name w:val="liste à puce_1"/>
    <w:basedOn w:val="Aucuneliste"/>
    <w:pPr>
      <w:numPr>
        <w:numId w:val="2"/>
      </w:numPr>
    </w:pPr>
  </w:style>
  <w:style w:type="numbering" w:customStyle="1" w:styleId="listenumro1">
    <w:name w:val="liste à numéro_1"/>
    <w:basedOn w:val="Aucunelist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65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654"/>
    <w:rPr>
      <w:rFonts w:ascii="Tahoma" w:hAnsi="Tahoma"/>
      <w:kern w:val="3"/>
      <w:sz w:val="16"/>
      <w:szCs w:val="16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426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26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260A"/>
    <w:rPr>
      <w:kern w:val="3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26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260A"/>
    <w:rPr>
      <w:b/>
      <w:bCs/>
      <w:kern w:val="3"/>
      <w:lang w:bidi="fr-FR"/>
    </w:rPr>
  </w:style>
  <w:style w:type="paragraph" w:styleId="Sansinterligne">
    <w:name w:val="No Spacing"/>
    <w:uiPriority w:val="1"/>
    <w:qFormat/>
    <w:rsid w:val="00FD6DF4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0D10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10AB"/>
    <w:rPr>
      <w:kern w:val="3"/>
      <w:sz w:val="24"/>
      <w:szCs w:val="24"/>
      <w:lang w:bidi="fr-FR"/>
    </w:rPr>
  </w:style>
  <w:style w:type="table" w:styleId="Grilledutableau">
    <w:name w:val="Table Grid"/>
    <w:basedOn w:val="TableauNormal"/>
    <w:uiPriority w:val="59"/>
    <w:rsid w:val="00DB1A10"/>
    <w:pPr>
      <w:spacing w:line="240" w:lineRule="atLeas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Intituldeladirection">
    <w:name w:val="Intitulé de la direction"/>
    <w:basedOn w:val="Normal"/>
    <w:qFormat/>
    <w:rsid w:val="00DB1A10"/>
    <w:pPr>
      <w:widowControl/>
      <w:suppressAutoHyphens w:val="0"/>
      <w:autoSpaceDN/>
      <w:spacing w:line="336" w:lineRule="atLeast"/>
      <w:jc w:val="right"/>
      <w:textAlignment w:val="auto"/>
    </w:pPr>
    <w:rPr>
      <w:rFonts w:ascii="Arial" w:eastAsiaTheme="minorHAnsi" w:hAnsi="Arial" w:cstheme="minorBidi"/>
      <w:b/>
      <w:kern w:val="0"/>
      <w:sz w:val="28"/>
      <w:szCs w:val="20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1709"/>
    <w:pPr>
      <w:suppressAutoHyphens w:val="0"/>
      <w:autoSpaceDN/>
      <w:ind w:left="720"/>
      <w:contextualSpacing/>
      <w:textAlignment w:val="auto"/>
    </w:pPr>
    <w:rPr>
      <w:rFonts w:eastAsia="Times" w:cs="Times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CFB7-CF68-4141-8B5B-04F282C8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ANAH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Sauret</dc:creator>
  <dc:description>Modèle pour la création de document libre avec éléments de papier entête. Utilisez uniquement les styles personnalisés pour la mise en forme de vos documents.</dc:description>
  <cp:lastModifiedBy>Catherine ZELECHOWSKI</cp:lastModifiedBy>
  <cp:revision>4</cp:revision>
  <cp:lastPrinted>2024-06-25T12:21:00Z</cp:lastPrinted>
  <dcterms:created xsi:type="dcterms:W3CDTF">2024-07-25T08:55:00Z</dcterms:created>
  <dcterms:modified xsi:type="dcterms:W3CDTF">2024-07-25T14:24:00Z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